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B104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B104E">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B104E"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B104E">
        <w:rPr>
          <w:rFonts w:ascii="Times New Roman" w:eastAsia="Times New Roman" w:hAnsi="Times New Roman" w:cs="Times New Roman"/>
          <w:b/>
          <w:bCs/>
          <w:color w:val="363636"/>
          <w:sz w:val="28"/>
          <w:szCs w:val="28"/>
          <w:lang w:eastAsia="uk-UA"/>
        </w:rPr>
        <w:br/>
      </w:r>
      <w:r w:rsidRPr="008B104E">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B104E"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B104E"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1203DB8" w14:textId="77777777" w:rsidR="008B104E" w:rsidRPr="008B104E" w:rsidRDefault="00B736EB" w:rsidP="008B104E">
      <w:pPr>
        <w:shd w:val="clear" w:color="auto" w:fill="FCFCFC"/>
        <w:jc w:val="center"/>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br/>
      </w:r>
      <w:r w:rsidR="00197936" w:rsidRPr="008B104E">
        <w:rPr>
          <w:rStyle w:val="a3"/>
          <w:rFonts w:ascii="Times New Roman" w:hAnsi="Times New Roman" w:cs="Times New Roman"/>
          <w:color w:val="363636"/>
          <w:sz w:val="28"/>
          <w:szCs w:val="28"/>
        </w:rPr>
        <w:t>РІШЕННЯ</w:t>
      </w:r>
      <w:r w:rsidR="00C00C1C" w:rsidRPr="008B104E">
        <w:rPr>
          <w:rFonts w:ascii="Times New Roman" w:hAnsi="Times New Roman" w:cs="Times New Roman"/>
          <w:b/>
          <w:bCs/>
          <w:color w:val="363636"/>
          <w:sz w:val="28"/>
          <w:szCs w:val="28"/>
        </w:rPr>
        <w:br/>
      </w:r>
      <w:r w:rsidR="008B104E" w:rsidRPr="008B104E">
        <w:rPr>
          <w:rStyle w:val="a3"/>
          <w:rFonts w:ascii="Times New Roman" w:hAnsi="Times New Roman" w:cs="Times New Roman"/>
          <w:color w:val="363636"/>
          <w:sz w:val="28"/>
          <w:szCs w:val="28"/>
        </w:rPr>
        <w:t>№228дп-26</w:t>
      </w:r>
    </w:p>
    <w:p w14:paraId="34357CF2" w14:textId="421AEA30" w:rsidR="008B104E" w:rsidRPr="008B104E" w:rsidRDefault="008B104E" w:rsidP="008B104E">
      <w:pPr>
        <w:pStyle w:val="a4"/>
        <w:shd w:val="clear" w:color="auto" w:fill="FCFCFC"/>
        <w:spacing w:before="0" w:after="0"/>
        <w:rPr>
          <w:color w:val="363636"/>
          <w:sz w:val="28"/>
          <w:szCs w:val="28"/>
        </w:rPr>
      </w:pPr>
      <w:r w:rsidRPr="008B104E">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8B104E">
        <w:rPr>
          <w:b/>
          <w:bCs/>
          <w:color w:val="363636"/>
          <w:sz w:val="28"/>
          <w:szCs w:val="28"/>
        </w:rPr>
        <w:t>Київ</w:t>
      </w:r>
    </w:p>
    <w:p w14:paraId="03072A82" w14:textId="77777777" w:rsidR="008B104E" w:rsidRPr="008B104E" w:rsidRDefault="008B104E" w:rsidP="008B104E">
      <w:pPr>
        <w:pStyle w:val="a4"/>
        <w:shd w:val="clear" w:color="auto" w:fill="FCFCFC"/>
        <w:spacing w:before="0" w:after="0"/>
        <w:rPr>
          <w:color w:val="363636"/>
          <w:sz w:val="28"/>
          <w:szCs w:val="28"/>
        </w:rPr>
      </w:pPr>
      <w:r w:rsidRPr="008B104E">
        <w:rPr>
          <w:b/>
          <w:bCs/>
          <w:color w:val="363636"/>
          <w:sz w:val="28"/>
          <w:szCs w:val="28"/>
        </w:rPr>
        <w:t xml:space="preserve">Про накладення дисциплінарного стягнення на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w:t>
      </w:r>
      <w:proofErr w:type="spellStart"/>
      <w:r w:rsidRPr="008B104E">
        <w:rPr>
          <w:b/>
          <w:bCs/>
          <w:color w:val="363636"/>
          <w:sz w:val="28"/>
          <w:szCs w:val="28"/>
        </w:rPr>
        <w:t>Плахотніка</w:t>
      </w:r>
      <w:proofErr w:type="spellEnd"/>
      <w:r w:rsidRPr="008B104E">
        <w:rPr>
          <w:b/>
          <w:bCs/>
          <w:color w:val="363636"/>
          <w:sz w:val="28"/>
          <w:szCs w:val="28"/>
        </w:rPr>
        <w:t xml:space="preserve"> </w:t>
      </w:r>
      <w:proofErr w:type="spellStart"/>
      <w:r w:rsidRPr="008B104E">
        <w:rPr>
          <w:b/>
          <w:bCs/>
          <w:color w:val="363636"/>
          <w:sz w:val="28"/>
          <w:szCs w:val="28"/>
        </w:rPr>
        <w:t>Вячеслава</w:t>
      </w:r>
      <w:proofErr w:type="spellEnd"/>
      <w:r w:rsidRPr="008B104E">
        <w:rPr>
          <w:b/>
          <w:bCs/>
          <w:color w:val="363636"/>
          <w:sz w:val="28"/>
          <w:szCs w:val="28"/>
        </w:rPr>
        <w:t xml:space="preserve"> Володимировича</w:t>
      </w:r>
    </w:p>
    <w:p w14:paraId="44F6617E" w14:textId="77777777" w:rsidR="008B104E" w:rsidRPr="008B104E" w:rsidRDefault="008B104E" w:rsidP="008B104E">
      <w:pPr>
        <w:rPr>
          <w:rFonts w:ascii="Times New Roman" w:hAnsi="Times New Roman" w:cs="Times New Roman"/>
          <w:sz w:val="28"/>
          <w:szCs w:val="28"/>
        </w:rPr>
      </w:pPr>
    </w:p>
    <w:p w14:paraId="3B06F552" w14:textId="77777777" w:rsidR="008B104E" w:rsidRPr="008B104E" w:rsidRDefault="008B104E" w:rsidP="008B104E">
      <w:pPr>
        <w:shd w:val="clear" w:color="auto" w:fill="FCFCFC"/>
        <w:spacing w:before="100" w:beforeAutospacing="1" w:after="100" w:afterAutospacing="1"/>
        <w:ind w:firstLine="851"/>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8B104E">
        <w:rPr>
          <w:rFonts w:ascii="Times New Roman" w:hAnsi="Times New Roman" w:cs="Times New Roman"/>
          <w:color w:val="363636"/>
          <w:sz w:val="28"/>
          <w:szCs w:val="28"/>
        </w:rPr>
        <w:t>Радзівона</w:t>
      </w:r>
      <w:proofErr w:type="spellEnd"/>
      <w:r w:rsidRPr="008B104E">
        <w:rPr>
          <w:rFonts w:ascii="Times New Roman" w:hAnsi="Times New Roman" w:cs="Times New Roman"/>
          <w:color w:val="363636"/>
          <w:sz w:val="28"/>
          <w:szCs w:val="28"/>
        </w:rPr>
        <w:t xml:space="preserve"> М.О., членів – </w:t>
      </w:r>
      <w:proofErr w:type="spellStart"/>
      <w:r w:rsidRPr="008B104E">
        <w:rPr>
          <w:rFonts w:ascii="Times New Roman" w:hAnsi="Times New Roman" w:cs="Times New Roman"/>
          <w:color w:val="363636"/>
          <w:sz w:val="28"/>
          <w:szCs w:val="28"/>
        </w:rPr>
        <w:t>Бобровник</w:t>
      </w:r>
      <w:proofErr w:type="spellEnd"/>
      <w:r w:rsidRPr="008B104E">
        <w:rPr>
          <w:rFonts w:ascii="Times New Roman" w:hAnsi="Times New Roman" w:cs="Times New Roman"/>
          <w:color w:val="363636"/>
          <w:sz w:val="28"/>
          <w:szCs w:val="28"/>
        </w:rPr>
        <w:t xml:space="preserve"> С.В., </w:t>
      </w:r>
      <w:proofErr w:type="spellStart"/>
      <w:r w:rsidRPr="008B104E">
        <w:rPr>
          <w:rFonts w:ascii="Times New Roman" w:hAnsi="Times New Roman" w:cs="Times New Roman"/>
          <w:color w:val="363636"/>
          <w:sz w:val="28"/>
          <w:szCs w:val="28"/>
        </w:rPr>
        <w:t>Булулукова</w:t>
      </w:r>
      <w:proofErr w:type="spellEnd"/>
      <w:r w:rsidRPr="008B104E">
        <w:rPr>
          <w:rFonts w:ascii="Times New Roman" w:hAnsi="Times New Roman" w:cs="Times New Roman"/>
          <w:color w:val="363636"/>
          <w:sz w:val="28"/>
          <w:szCs w:val="28"/>
        </w:rPr>
        <w:t xml:space="preserve"> О.Ю., Гарбузи Н.В., </w:t>
      </w:r>
      <w:proofErr w:type="spellStart"/>
      <w:r w:rsidRPr="008B104E">
        <w:rPr>
          <w:rFonts w:ascii="Times New Roman" w:hAnsi="Times New Roman" w:cs="Times New Roman"/>
          <w:color w:val="363636"/>
          <w:sz w:val="28"/>
          <w:szCs w:val="28"/>
        </w:rPr>
        <w:t>Куриленка</w:t>
      </w:r>
      <w:proofErr w:type="spellEnd"/>
      <w:r w:rsidRPr="008B104E">
        <w:rPr>
          <w:rFonts w:ascii="Times New Roman" w:hAnsi="Times New Roman" w:cs="Times New Roman"/>
          <w:color w:val="363636"/>
          <w:sz w:val="28"/>
          <w:szCs w:val="28"/>
        </w:rPr>
        <w:t xml:space="preserve"> Д.В., Коваль К.П., </w:t>
      </w:r>
      <w:proofErr w:type="spellStart"/>
      <w:r w:rsidRPr="008B104E">
        <w:rPr>
          <w:rFonts w:ascii="Times New Roman" w:hAnsi="Times New Roman" w:cs="Times New Roman"/>
          <w:color w:val="363636"/>
          <w:sz w:val="28"/>
          <w:szCs w:val="28"/>
        </w:rPr>
        <w:t>Мавроді</w:t>
      </w:r>
      <w:proofErr w:type="spellEnd"/>
      <w:r w:rsidRPr="008B104E">
        <w:rPr>
          <w:rFonts w:ascii="Times New Roman" w:hAnsi="Times New Roman" w:cs="Times New Roman"/>
          <w:color w:val="363636"/>
          <w:sz w:val="28"/>
          <w:szCs w:val="28"/>
        </w:rPr>
        <w:t xml:space="preserve"> В.В., </w:t>
      </w:r>
      <w:proofErr w:type="spellStart"/>
      <w:r w:rsidRPr="008B104E">
        <w:rPr>
          <w:rFonts w:ascii="Times New Roman" w:hAnsi="Times New Roman" w:cs="Times New Roman"/>
          <w:color w:val="363636"/>
          <w:sz w:val="28"/>
          <w:szCs w:val="28"/>
        </w:rPr>
        <w:t>Мнишенко</w:t>
      </w:r>
      <w:proofErr w:type="spellEnd"/>
      <w:r w:rsidRPr="008B104E">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w:t>
      </w:r>
      <w:proofErr w:type="spellStart"/>
      <w:r w:rsidRPr="008B104E">
        <w:rPr>
          <w:rFonts w:ascii="Times New Roman" w:hAnsi="Times New Roman" w:cs="Times New Roman"/>
          <w:color w:val="363636"/>
          <w:sz w:val="28"/>
          <w:szCs w:val="28"/>
        </w:rPr>
        <w:t>Вячеслава</w:t>
      </w:r>
      <w:proofErr w:type="spellEnd"/>
      <w:r w:rsidRPr="008B104E">
        <w:rPr>
          <w:rFonts w:ascii="Times New Roman" w:hAnsi="Times New Roman" w:cs="Times New Roman"/>
          <w:color w:val="363636"/>
          <w:sz w:val="28"/>
          <w:szCs w:val="28"/>
        </w:rPr>
        <w:t xml:space="preserve"> Володимировича (далі –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прокурор) у дисциплінарному провадженні № 07/3/2-660дс-162дп-25,</w:t>
      </w:r>
    </w:p>
    <w:p w14:paraId="14FE0D6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7154EE40" w14:textId="77777777" w:rsidR="008B104E" w:rsidRPr="008B104E" w:rsidRDefault="008B104E" w:rsidP="008B104E">
      <w:pPr>
        <w:shd w:val="clear" w:color="auto" w:fill="FCFCFC"/>
        <w:spacing w:beforeAutospacing="1" w:afterAutospacing="1"/>
        <w:ind w:firstLine="709"/>
        <w:jc w:val="center"/>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У С Т А Н О В И Л А:</w:t>
      </w:r>
    </w:p>
    <w:p w14:paraId="6244F22D" w14:textId="77777777" w:rsidR="008B104E" w:rsidRPr="008B104E" w:rsidRDefault="008B104E" w:rsidP="008B104E">
      <w:pPr>
        <w:shd w:val="clear" w:color="auto" w:fill="FCFCFC"/>
        <w:spacing w:beforeAutospacing="1" w:afterAutospacing="1"/>
        <w:ind w:firstLine="709"/>
        <w:jc w:val="center"/>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w:t>
      </w:r>
    </w:p>
    <w:p w14:paraId="0A0B9BF7"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w:t>
      </w:r>
    </w:p>
    <w:p w14:paraId="7A6B109E"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lastRenderedPageBreak/>
        <w:t>1. Відомості про прокурора, стосовно якого здійснюється дисциплінарне провадження</w:t>
      </w:r>
    </w:p>
    <w:p w14:paraId="78697EF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02380C5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в органах прокуратури працює з грудня 2006 року, а із червня 2020 року і дотепер перебуває на посаді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w:t>
      </w:r>
    </w:p>
    <w:p w14:paraId="3B3F2EC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Присягу прокурора склав 09 лютого 2011 року.</w:t>
      </w:r>
    </w:p>
    <w:p w14:paraId="01F1ED0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Із положеннями Кодексу професійної етики та поведінки працівників прокуратури (далі – Кодекс),  затвердженого всеукраїнською конференцією прокурорів 28 листопада 2012 року,  ознайомився 18 грудня 2012 року.</w:t>
      </w:r>
    </w:p>
    <w:p w14:paraId="391EC52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Характеризується позитивно, дисциплінарних стягнень не має.</w:t>
      </w:r>
    </w:p>
    <w:p w14:paraId="6C7EA8C2"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w:t>
      </w:r>
    </w:p>
    <w:p w14:paraId="521D1CC7"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2. Відомості щодо етапів дисциплінарного провадження</w:t>
      </w:r>
    </w:p>
    <w:p w14:paraId="41E5D35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28E96A4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До Комісії 17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w:t>
      </w:r>
    </w:p>
    <w:p w14:paraId="1D9FE09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Автоматизованою системою дисциплінарну скаргу </w:t>
      </w:r>
      <w:proofErr w:type="spellStart"/>
      <w:r w:rsidRPr="008B104E">
        <w:rPr>
          <w:rFonts w:ascii="Times New Roman" w:hAnsi="Times New Roman" w:cs="Times New Roman"/>
          <w:color w:val="363636"/>
          <w:sz w:val="28"/>
          <w:szCs w:val="28"/>
        </w:rPr>
        <w:t>розподілено</w:t>
      </w:r>
      <w:proofErr w:type="spellEnd"/>
      <w:r w:rsidRPr="008B104E">
        <w:rPr>
          <w:rFonts w:ascii="Times New Roman" w:hAnsi="Times New Roman" w:cs="Times New Roman"/>
          <w:color w:val="363636"/>
          <w:sz w:val="28"/>
          <w:szCs w:val="28"/>
        </w:rPr>
        <w:t xml:space="preserve"> члену Комісії </w:t>
      </w:r>
      <w:proofErr w:type="spellStart"/>
      <w:r w:rsidRPr="008B104E">
        <w:rPr>
          <w:rFonts w:ascii="Times New Roman" w:hAnsi="Times New Roman" w:cs="Times New Roman"/>
          <w:color w:val="363636"/>
          <w:sz w:val="28"/>
          <w:szCs w:val="28"/>
        </w:rPr>
        <w:t>Мнишенко</w:t>
      </w:r>
      <w:proofErr w:type="spellEnd"/>
      <w:r w:rsidRPr="008B104E">
        <w:rPr>
          <w:rFonts w:ascii="Times New Roman" w:hAnsi="Times New Roman" w:cs="Times New Roman"/>
          <w:color w:val="363636"/>
          <w:sz w:val="28"/>
          <w:szCs w:val="28"/>
        </w:rPr>
        <w:t xml:space="preserve"> Є.С., за результатами вивчення якої 25 липня 2025 року вона прийняла рішення про відкриття дисциплінарного провадження № 07/3/2-660дс-162дп-25.</w:t>
      </w:r>
    </w:p>
    <w:p w14:paraId="1976F74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За результатами перевірки член Комісії </w:t>
      </w:r>
      <w:proofErr w:type="spellStart"/>
      <w:r w:rsidRPr="008B104E">
        <w:rPr>
          <w:rFonts w:ascii="Times New Roman" w:hAnsi="Times New Roman" w:cs="Times New Roman"/>
          <w:color w:val="363636"/>
          <w:sz w:val="28"/>
          <w:szCs w:val="28"/>
        </w:rPr>
        <w:t>Мнишенко</w:t>
      </w:r>
      <w:proofErr w:type="spellEnd"/>
      <w:r w:rsidRPr="008B104E">
        <w:rPr>
          <w:rFonts w:ascii="Times New Roman" w:hAnsi="Times New Roman" w:cs="Times New Roman"/>
          <w:color w:val="363636"/>
          <w:sz w:val="28"/>
          <w:szCs w:val="28"/>
        </w:rPr>
        <w:t xml:space="preserve"> Є.С. 16 квітня 2026 року склала висновок про наявність дисциплінарного проступку в діях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який разом із зібраними матеріалами передала на розгляд Комісії.</w:t>
      </w:r>
    </w:p>
    <w:p w14:paraId="03F998D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Скаржника та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своєчасно й належним чином повідомлено про час і місце проведення засідання Комісії 29 квітня 2026 року.</w:t>
      </w:r>
    </w:p>
    <w:p w14:paraId="19694A7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xml:space="preserve">У засіданні Комісії 29 квітня 2026 року взяв участь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який із висновком члена Комісії </w:t>
      </w:r>
      <w:proofErr w:type="spellStart"/>
      <w:r w:rsidRPr="008B104E">
        <w:rPr>
          <w:rFonts w:ascii="Times New Roman" w:hAnsi="Times New Roman" w:cs="Times New Roman"/>
          <w:color w:val="363636"/>
          <w:sz w:val="28"/>
          <w:szCs w:val="28"/>
        </w:rPr>
        <w:t>Мнишенко</w:t>
      </w:r>
      <w:proofErr w:type="spellEnd"/>
      <w:r w:rsidRPr="008B104E">
        <w:rPr>
          <w:rFonts w:ascii="Times New Roman" w:hAnsi="Times New Roman" w:cs="Times New Roman"/>
          <w:color w:val="363636"/>
          <w:sz w:val="28"/>
          <w:szCs w:val="28"/>
        </w:rPr>
        <w:t xml:space="preserve"> Є.С. і дисциплінарною скаргою не погодився.</w:t>
      </w:r>
    </w:p>
    <w:p w14:paraId="775AB9A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на підставі пункту 8 Положення про порядок роботи відповідного органу, що здійснює дисциплінарне провадження (далі – Положення), надіслав до Комісії письмове клопотання про проведення закритого засідання з одночасним визначенням осіб, допущених до участі в такому засіданні, у зв’язку з недопущенням розголошення відомостей, що охороняються законом.</w:t>
      </w:r>
    </w:p>
    <w:p w14:paraId="6E922B1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задовольнила клопотання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про проведення закритого засідання з одночасним визначенням осіб, допущених до участі в такому засіданні.</w:t>
      </w:r>
    </w:p>
    <w:p w14:paraId="788CEEBE"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Надалі на засіданні Комісії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заявив усне клопотання про долучення до матеріалів дисциплінарного провадження таких документів: листів до Державної установи «Український державний науково-дослідний інститут медико-соціальних проблем інвалідності МОЗ України» (далі –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01 та 02 жовтня 2025 року; підтвердження поштового відправлення листа, яке Комісія задовольнила на підставі пункту 111 Положення.</w:t>
      </w:r>
    </w:p>
    <w:p w14:paraId="51AFEEE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Від скаржника участь у засіданні Комісії взяв прокурор ОСОБА_1, який доводи дисциплінарної скарги підтримав, із висновком члена Комісії погодився. Просив притягнути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одноразового грубого порушення правил прокурорської етики на підставі пунктів 5, 6 частини першої статті 43 Закону України «Про прокуратуру» (далі – Закон  № 1697-VII).</w:t>
      </w:r>
    </w:p>
    <w:p w14:paraId="656DD65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 засіданні представник скаржника – прокурор ОСОБА_1 заявив усне клопотання про долучення до матеріалів дисциплінарного провадження таких документів: повідомлення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про необхідність його прибуття до медичного закладу для проходження обстеження у період до 30 вересня 2025 року, із яким він особисто ознайомився під підпис 17 вересня 2025 року; листа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27 серпня 2025 року з додатком; листа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17 листопада 2025 року з додатком; наказу про надання відпустки від 19 червня 2025 року; наказу про надання відпустки від 28 жовтня 2025 року; наказу про надання відпустки від 26 грудня 2025 року; наказу про надання відпустки від 13 січня 2026 року; наказу про надання відпустки від 03 лютого 2026 року.</w:t>
      </w:r>
    </w:p>
    <w:p w14:paraId="41C46BB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w:t>
      </w:r>
    </w:p>
    <w:p w14:paraId="276560D0"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3. Зміст дисциплінарної скарги</w:t>
      </w:r>
    </w:p>
    <w:p w14:paraId="773FE5C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695ED17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Скаржник зазначив, що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усвідомлюючи, що не має функціональних порушень, які б відповідали критеріям встановлення ІІ групи інвалідності, вирішив звернутися до органів лікарсько-консультативної комісії та медико-соціальної експертної комісії (далі – МСЕК) про визнання його інвалідом відповідної групи.</w:t>
      </w:r>
    </w:p>
    <w:p w14:paraId="7595C74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За твердженням скаржника, посадові особи відповідного закладу МСЕК, попри невідповідність встановлених діагнозів передбаченим критеріям, без належних правових підстав прийняли рішення про встановлення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інвалідності ІІ групи.</w:t>
      </w:r>
    </w:p>
    <w:p w14:paraId="0E0A9F8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 думку скаржника, зазначені обставини свідчать про те, що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працюючи тривалий час в органах прокуратури на прокурорських посадах, вирішив отримати пенсійні виплати як особа з інвалідністю ІІ групи без наявних на те законних та обґрунтованих підстав.</w:t>
      </w:r>
    </w:p>
    <w:p w14:paraId="4895A7AC"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наявні ознаки дисциплінарного проступку, передбаченого пунктами 5, 6 частини першої статті 43 Закону </w:t>
      </w:r>
      <w:bookmarkStart w:id="0" w:name="_Hlk216691629"/>
      <w:r w:rsidRPr="008B104E">
        <w:rPr>
          <w:rFonts w:ascii="Times New Roman" w:hAnsi="Times New Roman" w:cs="Times New Roman"/>
          <w:color w:val="363636"/>
          <w:sz w:val="28"/>
          <w:szCs w:val="28"/>
        </w:rPr>
        <w:t>№ 1697-VII</w:t>
      </w:r>
      <w:bookmarkEnd w:id="0"/>
      <w:r w:rsidRPr="008B104E">
        <w:rPr>
          <w:rFonts w:ascii="Times New Roman" w:hAnsi="Times New Roman" w:cs="Times New Roman"/>
          <w:color w:val="363636"/>
          <w:sz w:val="28"/>
          <w:szCs w:val="28"/>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304E57D6"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w:t>
      </w:r>
    </w:p>
    <w:p w14:paraId="488C8B3A"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4. Обставини, установлені під час здійснення дисциплінарного провадження</w:t>
      </w:r>
    </w:p>
    <w:p w14:paraId="52C60BC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12BEDE1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3F5AB11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Заслухавши доповідача – члена Комісії </w:t>
      </w:r>
      <w:proofErr w:type="spellStart"/>
      <w:r w:rsidRPr="008B104E">
        <w:rPr>
          <w:rFonts w:ascii="Times New Roman" w:hAnsi="Times New Roman" w:cs="Times New Roman"/>
          <w:color w:val="363636"/>
          <w:sz w:val="28"/>
          <w:szCs w:val="28"/>
        </w:rPr>
        <w:t>Мнишенко</w:t>
      </w:r>
      <w:proofErr w:type="spellEnd"/>
      <w:r w:rsidRPr="008B104E">
        <w:rPr>
          <w:rFonts w:ascii="Times New Roman" w:hAnsi="Times New Roman" w:cs="Times New Roman"/>
          <w:color w:val="363636"/>
          <w:sz w:val="28"/>
          <w:szCs w:val="28"/>
        </w:rPr>
        <w:t xml:space="preserve"> Є.С., пояснення  представника скаржника – ОСОБА_1 і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вивчивши висновок та дослідивши матеріали перевірки, Комісія встановила таке.</w:t>
      </w:r>
    </w:p>
    <w:p w14:paraId="15484A3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 жовтні 2024 року в медіа набуло широкого розголосу питання щодо встановлення прокурорам статусу осіб з інвалідністю. Зокрема, у медіа </w:t>
      </w:r>
      <w:r w:rsidRPr="008B104E">
        <w:rPr>
          <w:rFonts w:ascii="Times New Roman" w:hAnsi="Times New Roman" w:cs="Times New Roman"/>
          <w:color w:val="363636"/>
          <w:sz w:val="28"/>
          <w:szCs w:val="28"/>
        </w:rPr>
        <w:lastRenderedPageBreak/>
        <w:t>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1542D2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 органах прокуратури було виявлено достатньо багато випадків установлення інвалідності за сумнівних обставин.</w:t>
      </w:r>
    </w:p>
    <w:p w14:paraId="6554C65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004B13D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5B45C79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F0708E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BED89B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8B104E">
        <w:rPr>
          <w:rFonts w:ascii="Times New Roman" w:hAnsi="Times New Roman" w:cs="Times New Roman"/>
          <w:color w:val="363636"/>
          <w:sz w:val="28"/>
          <w:szCs w:val="28"/>
        </w:rPr>
        <w:t>законопроєкту</w:t>
      </w:r>
      <w:proofErr w:type="spellEnd"/>
      <w:r w:rsidRPr="008B104E">
        <w:rPr>
          <w:rFonts w:ascii="Times New Roman" w:hAnsi="Times New Roman" w:cs="Times New Roman"/>
          <w:color w:val="363636"/>
          <w:sz w:val="28"/>
          <w:szCs w:val="28"/>
        </w:rPr>
        <w:t xml:space="preserve"> щодо проведення повторних перевірок рішень МСЕК, на підставі яких прокурорам установлено інвалідність.</w:t>
      </w:r>
    </w:p>
    <w:p w14:paraId="12C91EB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 виконання рішення РНБО України від 22 жовтня 2024 року Кабінет Міністрів України прийняв постанову від 25 жовтня 2024 року № 1207 та  від 08 листопада 2024 року № 1276, якими </w:t>
      </w:r>
      <w:proofErr w:type="spellStart"/>
      <w:r w:rsidRPr="008B104E">
        <w:rPr>
          <w:rFonts w:ascii="Times New Roman" w:hAnsi="Times New Roman" w:cs="Times New Roman"/>
          <w:color w:val="363636"/>
          <w:sz w:val="28"/>
          <w:szCs w:val="28"/>
        </w:rPr>
        <w:t>внесено</w:t>
      </w:r>
      <w:proofErr w:type="spellEnd"/>
      <w:r w:rsidRPr="008B104E">
        <w:rPr>
          <w:rFonts w:ascii="Times New Roman" w:hAnsi="Times New Roman" w:cs="Times New Roman"/>
          <w:color w:val="363636"/>
          <w:sz w:val="28"/>
          <w:szCs w:val="28"/>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і затверджено Положення про Центральну МСЕК МОЗ.</w:t>
      </w:r>
    </w:p>
    <w:p w14:paraId="48AC991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за необхідності їх скасовує.</w:t>
      </w:r>
    </w:p>
    <w:p w14:paraId="207ADBAF"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w:t>
      </w:r>
      <w:hyperlink r:id="rId6" w:anchor="n65" w:history="1">
        <w:r w:rsidRPr="008B104E">
          <w:rPr>
            <w:rStyle w:val="a6"/>
            <w:rFonts w:ascii="Times New Roman" w:hAnsi="Times New Roman" w:cs="Times New Roman"/>
            <w:color w:val="auto"/>
            <w:sz w:val="28"/>
            <w:szCs w:val="28"/>
            <w:u w:val="none"/>
          </w:rPr>
          <w:t>Положення про експертні команди з оцінювання повсякденного функціонування особи</w:t>
        </w:r>
      </w:hyperlink>
      <w:r w:rsidRPr="008B104E">
        <w:rPr>
          <w:rFonts w:ascii="Times New Roman" w:hAnsi="Times New Roman" w:cs="Times New Roman"/>
          <w:color w:val="363636"/>
          <w:sz w:val="28"/>
          <w:szCs w:val="28"/>
        </w:rPr>
        <w:t>;</w:t>
      </w:r>
      <w:bookmarkStart w:id="1" w:name="n7"/>
      <w:bookmarkEnd w:id="1"/>
      <w:r w:rsidRPr="008B104E">
        <w:rPr>
          <w:rFonts w:ascii="Times New Roman" w:hAnsi="Times New Roman" w:cs="Times New Roman"/>
          <w:color w:val="363636"/>
          <w:sz w:val="28"/>
          <w:szCs w:val="28"/>
        </w:rPr>
        <w:t> </w:t>
      </w:r>
      <w:hyperlink r:id="rId7" w:anchor="n145" w:history="1">
        <w:r w:rsidRPr="008B104E">
          <w:rPr>
            <w:rStyle w:val="a6"/>
            <w:rFonts w:ascii="Times New Roman" w:hAnsi="Times New Roman" w:cs="Times New Roman"/>
            <w:color w:val="auto"/>
            <w:sz w:val="28"/>
            <w:szCs w:val="28"/>
            <w:u w:val="none"/>
          </w:rPr>
          <w:t>Порядок проведення оцінювання повсякденного функціонування особи</w:t>
        </w:r>
      </w:hyperlink>
      <w:r w:rsidRPr="008B104E">
        <w:rPr>
          <w:rFonts w:ascii="Times New Roman" w:hAnsi="Times New Roman" w:cs="Times New Roman"/>
          <w:color w:val="363636"/>
          <w:sz w:val="28"/>
          <w:szCs w:val="28"/>
        </w:rPr>
        <w:t>;</w:t>
      </w:r>
      <w:bookmarkStart w:id="2" w:name="n8"/>
      <w:bookmarkEnd w:id="2"/>
      <w:r w:rsidRPr="008B104E">
        <w:rPr>
          <w:rFonts w:ascii="Times New Roman" w:hAnsi="Times New Roman" w:cs="Times New Roman"/>
          <w:color w:val="363636"/>
          <w:sz w:val="28"/>
          <w:szCs w:val="28"/>
        </w:rPr>
        <w:t> </w:t>
      </w:r>
      <w:hyperlink r:id="rId8" w:anchor="n453" w:history="1">
        <w:r w:rsidRPr="008B104E">
          <w:rPr>
            <w:rStyle w:val="a6"/>
            <w:rFonts w:ascii="Times New Roman" w:hAnsi="Times New Roman" w:cs="Times New Roman"/>
            <w:color w:val="auto"/>
            <w:sz w:val="28"/>
            <w:szCs w:val="28"/>
            <w:u w:val="none"/>
          </w:rPr>
          <w:t>Критерії направлення на проведення оцінювання повсякденного функціонування особи</w:t>
        </w:r>
      </w:hyperlink>
      <w:r w:rsidRPr="008B104E">
        <w:rPr>
          <w:rFonts w:ascii="Times New Roman" w:hAnsi="Times New Roman" w:cs="Times New Roman"/>
          <w:color w:val="363636"/>
          <w:sz w:val="28"/>
          <w:szCs w:val="28"/>
        </w:rPr>
        <w:t>;</w:t>
      </w:r>
      <w:bookmarkStart w:id="3" w:name="n9"/>
      <w:bookmarkEnd w:id="3"/>
      <w:r w:rsidRPr="008B104E">
        <w:rPr>
          <w:rFonts w:ascii="Times New Roman" w:hAnsi="Times New Roman" w:cs="Times New Roman"/>
          <w:color w:val="363636"/>
          <w:sz w:val="28"/>
          <w:szCs w:val="28"/>
        </w:rPr>
        <w:t> </w:t>
      </w:r>
      <w:hyperlink r:id="rId9" w:anchor="n469" w:history="1">
        <w:r w:rsidRPr="008B104E">
          <w:rPr>
            <w:rStyle w:val="a6"/>
            <w:rFonts w:ascii="Times New Roman" w:hAnsi="Times New Roman" w:cs="Times New Roman"/>
            <w:color w:val="auto"/>
            <w:sz w:val="28"/>
            <w:szCs w:val="28"/>
            <w:u w:val="none"/>
          </w:rPr>
          <w:t>Порядок функціонування електронної системи щодо оцінювання повсякденного функціонування особи</w:t>
        </w:r>
      </w:hyperlink>
      <w:r w:rsidRPr="008B104E">
        <w:rPr>
          <w:rFonts w:ascii="Times New Roman" w:hAnsi="Times New Roman" w:cs="Times New Roman"/>
          <w:color w:val="363636"/>
          <w:sz w:val="28"/>
          <w:szCs w:val="28"/>
        </w:rPr>
        <w:t>;</w:t>
      </w:r>
      <w:bookmarkStart w:id="4" w:name="n10"/>
      <w:bookmarkEnd w:id="4"/>
      <w:r w:rsidRPr="008B104E">
        <w:rPr>
          <w:rFonts w:ascii="Times New Roman" w:hAnsi="Times New Roman" w:cs="Times New Roman"/>
          <w:color w:val="363636"/>
          <w:sz w:val="28"/>
          <w:szCs w:val="28"/>
        </w:rPr>
        <w:t> </w:t>
      </w:r>
      <w:hyperlink r:id="rId10" w:anchor="n639" w:history="1">
        <w:r w:rsidRPr="008B104E">
          <w:rPr>
            <w:rStyle w:val="a6"/>
            <w:rFonts w:ascii="Times New Roman" w:hAnsi="Times New Roman" w:cs="Times New Roman"/>
            <w:color w:val="auto"/>
            <w:sz w:val="28"/>
            <w:szCs w:val="28"/>
            <w:u w:val="none"/>
          </w:rPr>
          <w:t>Критерії встановлення інвалідност</w:t>
        </w:r>
      </w:hyperlink>
      <w:hyperlink r:id="rId11" w:anchor="n639" w:history="1">
        <w:r w:rsidRPr="008B104E">
          <w:rPr>
            <w:rStyle w:val="a6"/>
            <w:rFonts w:ascii="Times New Roman" w:hAnsi="Times New Roman" w:cs="Times New Roman"/>
            <w:color w:val="auto"/>
            <w:sz w:val="28"/>
            <w:szCs w:val="28"/>
            <w:u w:val="none"/>
          </w:rPr>
          <w:t>і</w:t>
        </w:r>
      </w:hyperlink>
      <w:r w:rsidRPr="008B104E">
        <w:rPr>
          <w:rFonts w:ascii="Times New Roman" w:hAnsi="Times New Roman" w:cs="Times New Roman"/>
          <w:color w:val="363636"/>
          <w:sz w:val="28"/>
          <w:szCs w:val="28"/>
        </w:rPr>
        <w:t>, які набули чинності з 01 січня 2025 року.</w:t>
      </w:r>
    </w:p>
    <w:p w14:paraId="244A7C80"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Відповідно до  наказу МОЗ України від 03 грудня 2024 року № 2022 права й обов’язки Центру оцінювання функціонального стану особи (далі – ЦОФСО) покладено на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У пункті 51 </w:t>
      </w:r>
      <w:hyperlink r:id="rId12" w:anchor="n145" w:history="1">
        <w:r w:rsidRPr="008B104E">
          <w:rPr>
            <w:rStyle w:val="a6"/>
            <w:rFonts w:ascii="Times New Roman" w:hAnsi="Times New Roman" w:cs="Times New Roman"/>
            <w:color w:val="auto"/>
            <w:sz w:val="28"/>
            <w:szCs w:val="28"/>
            <w:u w:val="none"/>
          </w:rPr>
          <w:t>Порядку  проведення оцінювання повсякденного функціонування особи</w:t>
        </w:r>
      </w:hyperlink>
      <w:r w:rsidRPr="008B104E">
        <w:rPr>
          <w:rFonts w:ascii="Times New Roman" w:hAnsi="Times New Roman" w:cs="Times New Roman"/>
          <w:color w:val="363636"/>
          <w:sz w:val="28"/>
          <w:szCs w:val="28"/>
        </w:rPr>
        <w:t>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8970F9E"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w:t>
      </w:r>
      <w:hyperlink r:id="rId13" w:tgtFrame="_blank" w:history="1">
        <w:r w:rsidRPr="008B104E">
          <w:rPr>
            <w:rStyle w:val="a6"/>
            <w:rFonts w:ascii="Times New Roman" w:hAnsi="Times New Roman" w:cs="Times New Roman"/>
            <w:color w:val="auto"/>
            <w:sz w:val="28"/>
            <w:szCs w:val="28"/>
            <w:u w:val="none"/>
          </w:rPr>
          <w:t>Основи законодавства України про охорону здоров’я</w:t>
        </w:r>
      </w:hyperlink>
      <w:r w:rsidRPr="008B104E">
        <w:rPr>
          <w:rFonts w:ascii="Times New Roman" w:hAnsi="Times New Roman" w:cs="Times New Roman"/>
          <w:color w:val="363636"/>
          <w:sz w:val="28"/>
          <w:szCs w:val="28"/>
        </w:rPr>
        <w:t>» статтею 69-1 «Комплексна оцінка обмежень життєдіяльності та оцінювання повсякденного функціонування особи», у якій визначено, що перевірку обґрунтованості рішень, прийнятих експертними командами або МСЕК, проводить експертна команда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63F076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w:t>
      </w:r>
      <w:r w:rsidRPr="008B104E">
        <w:rPr>
          <w:rFonts w:ascii="Times New Roman" w:hAnsi="Times New Roman" w:cs="Times New Roman"/>
          <w:color w:val="363636"/>
          <w:sz w:val="28"/>
          <w:szCs w:val="28"/>
        </w:rPr>
        <w:lastRenderedPageBreak/>
        <w:t>частиною четвертою статті 191, частиною першою статті 366-2 КК України, під час якого вживають заходів щодо перевірки обґрунтованості встановлення інвалідності працівникам органів прокуратури.</w:t>
      </w:r>
    </w:p>
    <w:p w14:paraId="2B0CB11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Постановою слідчого Державного бюро розслідувань від 01 серпня 2025 року у вказаному кримінальному провадженні залучено як спеціалістів працівників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На дослідження їм поставлено, зокрема, питання обґрунтованості прийняття рішення МСЕК про встановлення групи інвалідності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w:t>
      </w:r>
    </w:p>
    <w:p w14:paraId="20F1DC8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Крім того, до Офісу Генерального прокурора надійшов лист директора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27 серпня 2025 року № 3462/01-18 щодо необхідності забезпечення з’явлення прокурорів, зокрема й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упродовж вересня 2025 року для проведення перевірки достовірності діагнозів та достатності підстав для встановлення їм груп інвалідності.</w:t>
      </w:r>
    </w:p>
    <w:p w14:paraId="79A5EA7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 виконання вказаного доручення Офісу Генерального прокурора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персонально надіслано відповідне повідомлення про необхідність прибуття у зручний для нього час у період до 30 вересня 2025 року до медичного закладу для проходження обстеження, у якому йому також роз’яснено вимоги статей 19, 43 Закону № 1697-VII, статей 11, 16, 21 Кодексу, наслідки відмови від проходження медичного огляду. Зі змістом цього повідомлення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особисто ознайомився під підпис 17 вересня 2025 року.</w:t>
      </w:r>
    </w:p>
    <w:p w14:paraId="6D21367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Незважаючи на те, що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належним чином повідомлено про необхідність проходження медичного переогляду, до медичного закладу він не з’явився, медичного огляду не пройшов та ухилився від виконання вимог прокурора вищого рівня.</w:t>
      </w:r>
    </w:p>
    <w:p w14:paraId="2E326B1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До Офісу Генерального прокурора надійшов лист із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08 вересня 2025 року щодо сприяння у розшуку деяких матеріалів медико-експертних справ та забезпечення з’явлення осіб для проведення перевірки до 10 жовтня 2025 року. Серед переліку осіб у листі зазначені прізвище та ім’я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08 липня 1974 року народження, з помилковим зазначенням по батькові «Петрович», на чому прокурор наголосив під час засідання Комісії.</w:t>
      </w:r>
    </w:p>
    <w:p w14:paraId="5F43035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17 листопада 2025 року до Офісу Генерального прокурора надійшов лист із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щодо забезпечення з’явлення прокурорів за списком для проведення перевірки підстав отримання інвалідності із зазначенням осіб, які станом на день надіслання листа до закладу охорони здоров’я не з’явилися. У цьому листі за номером 49 вказані дані </w:t>
      </w:r>
      <w:r w:rsidRPr="008B104E">
        <w:rPr>
          <w:rFonts w:ascii="Times New Roman" w:hAnsi="Times New Roman" w:cs="Times New Roman"/>
          <w:color w:val="363636"/>
          <w:sz w:val="28"/>
          <w:szCs w:val="28"/>
        </w:rPr>
        <w:lastRenderedPageBreak/>
        <w:t xml:space="preserve">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Із цим листом прокурора не ознайомлено в жоден зі способів.</w:t>
      </w:r>
    </w:p>
    <w:p w14:paraId="28E3B3A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Установлено, що із заявами про надання йому відпустки для проходження переогляду в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із вересня 2025 року й дотепер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до керівництва не звертався.</w:t>
      </w:r>
    </w:p>
    <w:p w14:paraId="426F534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Будь-яких об’єктивних обставин, які б перешкоджали чи унеможливлювали його прибуття до медичного закладу, не було.</w:t>
      </w:r>
    </w:p>
    <w:p w14:paraId="43DB77B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згідно з листом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30 вересня 2025 року № 4445101-18 на амбулаторному та стаціонарному лікуванні в установі не перебував.</w:t>
      </w:r>
    </w:p>
    <w:p w14:paraId="558C203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Згідно з довідкою до </w:t>
      </w:r>
      <w:proofErr w:type="spellStart"/>
      <w:r w:rsidRPr="008B104E">
        <w:rPr>
          <w:rFonts w:ascii="Times New Roman" w:hAnsi="Times New Roman" w:cs="Times New Roman"/>
          <w:color w:val="363636"/>
          <w:sz w:val="28"/>
          <w:szCs w:val="28"/>
        </w:rPr>
        <w:t>акта</w:t>
      </w:r>
      <w:proofErr w:type="spellEnd"/>
      <w:r w:rsidRPr="008B104E">
        <w:rPr>
          <w:rFonts w:ascii="Times New Roman" w:hAnsi="Times New Roman" w:cs="Times New Roman"/>
          <w:color w:val="363636"/>
          <w:sz w:val="28"/>
          <w:szCs w:val="28"/>
        </w:rPr>
        <w:t xml:space="preserve"> МСЕК міста Києва від 18 вересня 2014 року № 0098293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встановлено інвалідність ІІІ групи у зв’язку із (конфіденційна інформація).</w:t>
      </w:r>
    </w:p>
    <w:p w14:paraId="7BBCA01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Надалі довідкою до </w:t>
      </w:r>
      <w:proofErr w:type="spellStart"/>
      <w:r w:rsidRPr="008B104E">
        <w:rPr>
          <w:rFonts w:ascii="Times New Roman" w:hAnsi="Times New Roman" w:cs="Times New Roman"/>
          <w:color w:val="363636"/>
          <w:sz w:val="28"/>
          <w:szCs w:val="28"/>
        </w:rPr>
        <w:t>акта</w:t>
      </w:r>
      <w:proofErr w:type="spellEnd"/>
      <w:r w:rsidRPr="008B104E">
        <w:rPr>
          <w:rFonts w:ascii="Times New Roman" w:hAnsi="Times New Roman" w:cs="Times New Roman"/>
          <w:color w:val="363636"/>
          <w:sz w:val="28"/>
          <w:szCs w:val="28"/>
        </w:rPr>
        <w:t xml:space="preserve"> МСЕК міста Києва від 01 лютого 2021 року № 445780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встановлено інвалідність ІІ групи довічно у зв’язку із (конфіденційна інформація).</w:t>
      </w:r>
    </w:p>
    <w:p w14:paraId="0E558DF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Отже, діями, що суперечать вимогам і правилам прокурорської етики,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дискредитував себе як працівника органів прокуратури, завдав шкоди авторитету прокуратури як державної інституції.</w:t>
      </w:r>
    </w:p>
    <w:p w14:paraId="0333CB7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Його небажання пройти медичне обстеження у межах досудового розслідування для перевірки законності встановлення йому групи інвалідності скомпрометувало його як представника держави та підірвало довіру до органів прокуратури загалом.</w:t>
      </w:r>
    </w:p>
    <w:p w14:paraId="7512724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Дії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й інших прокурорів суспільство та медіа трактують як спосіб уникнення відповідальності, пов’язаної з незаконним встановленням інвалідності та безпідставним отриманням пенсійних виплат.</w:t>
      </w:r>
    </w:p>
    <w:p w14:paraId="5FB7991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письмово до Департаменту управління об’єктами державної власності, організації </w:t>
      </w:r>
      <w:proofErr w:type="spellStart"/>
      <w:r w:rsidRPr="008B104E">
        <w:rPr>
          <w:rFonts w:ascii="Times New Roman" w:hAnsi="Times New Roman" w:cs="Times New Roman"/>
          <w:color w:val="363636"/>
          <w:sz w:val="28"/>
          <w:szCs w:val="28"/>
        </w:rPr>
        <w:t>закупівель</w:t>
      </w:r>
      <w:proofErr w:type="spellEnd"/>
      <w:r w:rsidRPr="008B104E">
        <w:rPr>
          <w:rFonts w:ascii="Times New Roman" w:hAnsi="Times New Roman" w:cs="Times New Roman"/>
          <w:color w:val="363636"/>
          <w:sz w:val="28"/>
          <w:szCs w:val="28"/>
        </w:rPr>
        <w:t xml:space="preserve">, матеріально-технічного забезпечення та цивільного захисту Офісу Генерального прокурора не звертався, унаслідок чого стосовно нього не вчинено заходів з облаштування робочого місця, трудової реабілітації та корегування робочого графіка. Інформації щодо користування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соціальними гарантіями, пов’язаними із наявністю статусу особи з інвалідністю, немає.</w:t>
      </w:r>
    </w:p>
    <w:p w14:paraId="2177E84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Індивідуальної програми реабілітації інваліда (ІПР)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не надавав, а отже, заходів із </w:t>
      </w:r>
      <w:proofErr w:type="spellStart"/>
      <w:r w:rsidRPr="008B104E">
        <w:rPr>
          <w:rFonts w:ascii="Times New Roman" w:hAnsi="Times New Roman" w:cs="Times New Roman"/>
          <w:color w:val="363636"/>
          <w:sz w:val="28"/>
          <w:szCs w:val="28"/>
        </w:rPr>
        <w:t>працепристосування</w:t>
      </w:r>
      <w:proofErr w:type="spellEnd"/>
      <w:r w:rsidRPr="008B104E">
        <w:rPr>
          <w:rFonts w:ascii="Times New Roman" w:hAnsi="Times New Roman" w:cs="Times New Roman"/>
          <w:color w:val="363636"/>
          <w:sz w:val="28"/>
          <w:szCs w:val="28"/>
        </w:rPr>
        <w:t xml:space="preserve"> не вжито.</w:t>
      </w:r>
    </w:p>
    <w:p w14:paraId="1016FA7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xml:space="preserve">Відповідно до висновку службового розслідування від 10 вересня 2025 року, на підставі документів, які підтверджують наявність у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статусу особи з інвалідністю, здійснюється нарахування єдиного внеску на загальнообов’язкове державне соціальне страхування у розмірі 8,41.</w:t>
      </w:r>
    </w:p>
    <w:p w14:paraId="5C932E5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Установлено, що згідно із листом Офісу Генерального прокурора від 15 серпня 2025 року за зверненням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йому видано довідку для оформлення пенсії за вислугу років. Водночас відповідно до частини тринадцятої статті 86 Закону № 1697-VII, а також пункту 3 Положення про Пенсійний фонд України призначення, перерахунок та виплата пенсій, як і ведення обліку застрахованих осіб, належать до повноважень уповноважених державних органів, зокрема Пенсійного фонду України. У цьому зв’язку в Офісі Генерального прокурора немає відомостей щодо розміру призначеної пенсії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і підстав її нарахування, оскільки збір такої інформації не належить до його компетенції.</w:t>
      </w:r>
    </w:p>
    <w:p w14:paraId="1565EFF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 матеріалах дисциплінарного провадження наявне пенсійне посвідчення № 2721709132 від 10 березня 2021 року, відповідно до якого прокурор отримував пенсію по інвалідності відповідно до пункту 9 статті 86 Закону № 1697-VII.</w:t>
      </w:r>
    </w:p>
    <w:p w14:paraId="02B486B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Відповідно до даних, зазначених у деклараціях особи, уповноваженої на виконання функцій держави або місцевого самоврядування, які розміщені в Єдиному державному реєстрі декларацій осіб, уповноважених на виконання функцій держави або місцевого самоврядування,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указує як дохід, пенсію, починаючи з 2021 року (за 2021 рік – 182641 грн, за 2022 рік – 238320 грн, за 2023 рік − 251160 грн, за 2024 рік − 277960 грн, за 2025 рік – 283320 грн).</w:t>
      </w:r>
    </w:p>
    <w:p w14:paraId="62A0F11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Згідно з висновком службового розслідування від 10 вересня 2025 року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є військовозобов’язаним, перебуває на військовому обліку в </w:t>
      </w:r>
      <w:proofErr w:type="spellStart"/>
      <w:r w:rsidRPr="008B104E">
        <w:rPr>
          <w:rFonts w:ascii="Times New Roman" w:hAnsi="Times New Roman" w:cs="Times New Roman"/>
          <w:color w:val="363636"/>
          <w:sz w:val="28"/>
          <w:szCs w:val="28"/>
        </w:rPr>
        <w:t>Новобаварському</w:t>
      </w:r>
      <w:proofErr w:type="spellEnd"/>
      <w:r w:rsidRPr="008B104E">
        <w:rPr>
          <w:rFonts w:ascii="Times New Roman" w:hAnsi="Times New Roman" w:cs="Times New Roman"/>
          <w:color w:val="363636"/>
          <w:sz w:val="28"/>
          <w:szCs w:val="28"/>
        </w:rPr>
        <w:t xml:space="preserve"> ОРТЦК та СП м. Харкова, не підлягає бронюванню та має відстрочку від призову на військову службу під час мобілізації відповідно до статті 23 Закону України «Про мобілізаційну підготовку та мобілізацію». Згідно з пунктом 8 Правил військового обліку призовників, військовозобов’язаних та резервістів, затверджених постановою Кабінету Міністрів України від 30 грудня 2022 року № 1487, військовозобов’язані повинні особисто повідомляти в семиденний строк до органів, у яких вони перебувають на військовому обліку, про зміну персональних даних, зазначених у статті 7 Закону України «Про Єдиний реєстр призовників, військовозобов’язаних та резервістів», серед яких і відомості про встановлення, зміну групи інвалідності. В Офісі Генерального прокурора немає відомостей про те, що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надав до ТЦК та СП інформацію про наявність у нього статусу особи з інвалідністю. Під час засідання Комісії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повідомив, що востаннє проходив </w:t>
      </w:r>
      <w:r w:rsidRPr="008B104E">
        <w:rPr>
          <w:rFonts w:ascii="Times New Roman" w:hAnsi="Times New Roman" w:cs="Times New Roman"/>
          <w:color w:val="363636"/>
          <w:sz w:val="28"/>
          <w:szCs w:val="28"/>
        </w:rPr>
        <w:lastRenderedPageBreak/>
        <w:t>військово-лікарську комісію (ВЛК) у 2021 році, про що є відповідні відмітки у військово- облікових документах.</w:t>
      </w:r>
    </w:p>
    <w:p w14:paraId="534E2506" w14:textId="77777777" w:rsidR="008B104E" w:rsidRPr="008B104E" w:rsidRDefault="008B104E" w:rsidP="008B104E">
      <w:pPr>
        <w:shd w:val="clear" w:color="auto" w:fill="FCFCFC"/>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77EF38F5" w14:textId="77777777" w:rsidR="008B104E" w:rsidRPr="008B104E" w:rsidRDefault="008B104E" w:rsidP="008B104E">
      <w:pPr>
        <w:shd w:val="clear" w:color="auto" w:fill="FCFCFC"/>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2F6910C8"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4.1 Короткий зміст висновку службового розслідування</w:t>
      </w:r>
    </w:p>
    <w:p w14:paraId="6CB5933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0CDD4E3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Відповідно до наказу Генерального прокурора від 12 серпня 2025 року № 238 проведено службове розслідування стосовно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w:t>
      </w:r>
    </w:p>
    <w:p w14:paraId="210D840C"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Під час службового розслідування встановлено, що інформацію про отримання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статусу особи з інвалідністю, призначення й отримання пенсійних виплат підтверджено.</w:t>
      </w:r>
    </w:p>
    <w:p w14:paraId="1E8F7676" w14:textId="77777777" w:rsidR="008B104E" w:rsidRPr="008B104E" w:rsidRDefault="008B104E" w:rsidP="008B104E">
      <w:pPr>
        <w:shd w:val="clear" w:color="auto" w:fill="FCFCFC"/>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00C045E4"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5. Пояснення прокурора</w:t>
      </w:r>
    </w:p>
    <w:p w14:paraId="6B45F81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764AA5E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надав на засіданні Комісії особисті пояснення. На його думку, подана щодо нього дисциплінарна скарга має виключно суб’єктивний характер, ґрунтується на припущеннях та оціночних судженнях скаржника і не підтверджується належними та допустимими доказами. Прокурор звернув увагу, що єдиними фактичними матеріалами, наведеними у скарзі, є його пояснення та документи з медичної справи, які самі по собі не можуть свідчити про вчинення дисциплінарного проступку, а інших доказів, пояснень або встановлених фактів упродовж тривалого часу скаржник не зібрав.</w:t>
      </w:r>
    </w:p>
    <w:p w14:paraId="28CA77F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Прокурор наголосив, що в дисциплінарній скарзі не міститься конкретних фактів неправомірної поведінки, які могли б утворювати склад дисциплінарного проступку, а також не визначено чітко дій чи бездіяльності, періоду часу, що вважаються таким проступком. За його словами, доводи в скарзі викладено </w:t>
      </w:r>
      <w:proofErr w:type="spellStart"/>
      <w:r w:rsidRPr="008B104E">
        <w:rPr>
          <w:rFonts w:ascii="Times New Roman" w:hAnsi="Times New Roman" w:cs="Times New Roman"/>
          <w:color w:val="363636"/>
          <w:sz w:val="28"/>
          <w:szCs w:val="28"/>
        </w:rPr>
        <w:t>абстрактно</w:t>
      </w:r>
      <w:proofErr w:type="spellEnd"/>
      <w:r w:rsidRPr="008B104E">
        <w:rPr>
          <w:rFonts w:ascii="Times New Roman" w:hAnsi="Times New Roman" w:cs="Times New Roman"/>
          <w:color w:val="363636"/>
          <w:sz w:val="28"/>
          <w:szCs w:val="28"/>
        </w:rPr>
        <w:t xml:space="preserve">, без належного документального підтвердження, а висновки ґрунтуються виключно на суб’єктивному оцінюванні. У зв’язку з цим прокурор вважає відкриття дисциплінарного провадження стосовно нього </w:t>
      </w:r>
      <w:r w:rsidRPr="008B104E">
        <w:rPr>
          <w:rFonts w:ascii="Times New Roman" w:hAnsi="Times New Roman" w:cs="Times New Roman"/>
          <w:color w:val="363636"/>
          <w:sz w:val="28"/>
          <w:szCs w:val="28"/>
        </w:rPr>
        <w:lastRenderedPageBreak/>
        <w:t>безпідставним, оскільки воно обумовлене виключно упередженим ставленням скаржника.</w:t>
      </w:r>
    </w:p>
    <w:p w14:paraId="7A680BE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Крім того,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зазначив, що твердження скаржника щодо нібито неправомірного отримання ним інвалідності та припущення про наявність умислу на заволодіння коштами Пенсійного фонду України є необґрунтованими, не підтверджуються жодними матеріалами та фактично містять ознаки кримінально-правової оцінки без відповідного процесуального встановлення. При цьому він зауважив, що йому не відомо про наявність будь-яких кримінальних проваджень за такими фактами чи про притягнення до відповідальності медичних працівників МСЕК, які встановлювали йому групу інвалідності.</w:t>
      </w:r>
    </w:p>
    <w:p w14:paraId="049C7A7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Окремо прокурор наголосив, що вважає за доцільне розмежувати свої пояснення на два блоки: перший — щодо змісту дисциплінарної скарги, надісланої з Генеральної інспекції 14 липня 2025 року, другий — щодо обставин, викладених у висновку члена Комісії про наявність підстав для притягнення його до дисциплінарної відповідальності.</w:t>
      </w:r>
    </w:p>
    <w:p w14:paraId="0213559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вважає, що у дисциплінарній скарзі чітко не визначено дій або бездіяльності, які можуть розцінюватися як дисциплінарний проступок, а також не конкретизовано період вчинення дисциплінарного проступку. Натомість доводи в скарзі викладено </w:t>
      </w:r>
      <w:proofErr w:type="spellStart"/>
      <w:r w:rsidRPr="008B104E">
        <w:rPr>
          <w:rFonts w:ascii="Times New Roman" w:hAnsi="Times New Roman" w:cs="Times New Roman"/>
          <w:color w:val="363636"/>
          <w:sz w:val="28"/>
          <w:szCs w:val="28"/>
        </w:rPr>
        <w:t>абстрактно</w:t>
      </w:r>
      <w:proofErr w:type="spellEnd"/>
      <w:r w:rsidRPr="008B104E">
        <w:rPr>
          <w:rFonts w:ascii="Times New Roman" w:hAnsi="Times New Roman" w:cs="Times New Roman"/>
          <w:color w:val="363636"/>
          <w:sz w:val="28"/>
          <w:szCs w:val="28"/>
        </w:rPr>
        <w:t>, без наведення конкретних фактів або документального підтвердження. Прокурор зазначив, що твердження скаржника щодо нібито неправомірного отримання ним інвалідності, а також припущення про наявність умислу на заволодіння коштами Пенсійного фонду України є безпідставними, не підтверджені жодними матеріалами та фактично містять ознаки кримінально-правової оцінки. При цьому прокурор зауважив, що йому не відомо про наявність будь-яких кримінальних проваджень за такими фактами.</w:t>
      </w:r>
    </w:p>
    <w:p w14:paraId="3AC74F5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Прокурор також зазначив, що не звертався самостійно до МСЕК, а відповідні документи із закладу охорони здоров’я надіслано за результатами тривалого лікування.</w:t>
      </w:r>
    </w:p>
    <w:p w14:paraId="0B3B42A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звернув увагу й на перебіг свого захворювання, зазначивши, що в 2014 році переніс тяжке захворювання – (конфіденційна інформація), у зв’язку з чим був госпіталізований і (конфіденційна інформація). Після цього йому встановлено ІІІ групу інвалідності. Надалі, пройшовши реабілітацію, повернувся до виконання службових обов’язків.</w:t>
      </w:r>
    </w:p>
    <w:p w14:paraId="7B79CCAC"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Прокурор наголосив, що не подавав за місцем роботи індивідуальної програми реабілітації, оскільки це його право, а не обов’язок. У 2019 році, як зазначив прокурор, стан його здоров’я погіршився, у зв’язку з чим він повторно </w:t>
      </w:r>
      <w:r w:rsidRPr="008B104E">
        <w:rPr>
          <w:rFonts w:ascii="Times New Roman" w:hAnsi="Times New Roman" w:cs="Times New Roman"/>
          <w:color w:val="363636"/>
          <w:sz w:val="28"/>
          <w:szCs w:val="28"/>
        </w:rPr>
        <w:lastRenderedPageBreak/>
        <w:t xml:space="preserve">пройшов лікування та відбулося (конфіденційна інформація).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вказав, що йому провели (конфіденційна інформація), після чого він перебував на постійному лікуванні у зв’язку із (конфіденційна інформація).</w:t>
      </w:r>
    </w:p>
    <w:p w14:paraId="0AADDCEC"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 2020 році через погіршення стану здоров’я звернувся до Київської міської лікарні № 1 за місцем фактичного проживання, в якій пройшов обстеження та лікування. За результатами тривалого лікування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у січні 2021 року лікарі ініціювали питання щодо встановлення йому ІІ групи інвалідності, на що він надав згоду. Після цього відповідні документи лікарі Київської міської лікарні № 1 надіслали до МСЕК.</w:t>
      </w:r>
    </w:p>
    <w:p w14:paraId="4B00F5B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Також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повідомив, що ознайомився 17 вересня 2025 року з особистим повідомленням-викликом і листом від 27 серпня 2025 року № 3462/01-18. Прокурор зазначив, що, на його думку, у документі немає: відомостей про дату складання документа; підпису посадової особи, яка його склала, також документ не зареєстровано в ІС «СЕД».</w:t>
      </w:r>
    </w:p>
    <w:p w14:paraId="7EDF5F3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вказав, що ознайомився і з листом Генеральної інспекції від 11 вересня 2025 року № 17/1/1-76117вн-25, до якого долучено лист від 08 вересня 2025 року № 3118/01-18 із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про необхідність до 10 жовтня 2025 року прибути до вказаного медичного закладу для проходження перевірки обґрунтованості встановлення йому групи інвалідності. Прокурор звернув увагу, що в листі допущено помилку щодо його по батькові: замість «Володимирович» було зазначено «Петрович».</w:t>
      </w:r>
    </w:p>
    <w:p w14:paraId="5A54DD3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зауважив, що востаннє військово-лікарську комісію він проходив у 2021 році в Бориспільському районі.</w:t>
      </w:r>
    </w:p>
    <w:p w14:paraId="04B7097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Прокурор наголосив, що письмово інформував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листами від 01 та 02 жовтня 2025 року про неможливість прибути для обстеження у визначений термін із поважних для нього причин і зазначив, що неприбуття на обстеження зумовлене об’єктивними обставинами та правовою невизначеністю підстав для його проведення. Зокрема, прокурор звернув увагу, що постанова слідчого передбачає перевірку обґрунтованості раніше прийнятого рішення про встановлення йому інвалідності, оскільки у листах міститься вимога щодо прибуття на обстеження, що фактично виходить за межі визначеної мети перевірки. Водночас у листі зазначено про відсутність медичної документації, що унеможливлює проведення об’єктивної оцінки обґрунтованості встановлення інвалідності без попереднього отримання та вивчення відповідних матеріалів.</w:t>
      </w:r>
    </w:p>
    <w:p w14:paraId="7CF280C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Крім того,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зауважив, що в межах кримінального провадження він не має жодного процесуального статусу, його не залучали до процесуальних дій, він не отримував процесуальних рішень слідчого. Також </w:t>
      </w:r>
      <w:r w:rsidRPr="008B104E">
        <w:rPr>
          <w:rFonts w:ascii="Times New Roman" w:hAnsi="Times New Roman" w:cs="Times New Roman"/>
          <w:color w:val="363636"/>
          <w:sz w:val="28"/>
          <w:szCs w:val="28"/>
        </w:rPr>
        <w:lastRenderedPageBreak/>
        <w:t>прокурор зазначив, що встановлена йому інвалідність є безстроковою, а чинне законодавство передбачає проходження відповідного оцінювання лише за волевиявленням особи. З огляду на викладене прокурор вважає свої дії обґрунтованими та такими, що не свідчать про ухилення від співпраці.</w:t>
      </w:r>
    </w:p>
    <w:p w14:paraId="7E424F3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вказав, що з метою дотримання вимог законності та правової визначеності звернувся зі зверненням для надання роз’яснення щодо конкретних норм права, які регулюють обов’язковість його особистого з’явлення. Також прокурор просив повідомити про правові підстави та можливість проведення відповідної перевірки й прийняття об’єктивного рішення за відсутності медичної документації.</w:t>
      </w:r>
    </w:p>
    <w:p w14:paraId="50E6E35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зазначив, що вказане звернення не є відмовою від участі у відповідних заходах, а спрямоване виключно на забезпечення дотримання вимог законодавства та уникнення неправильної оцінки його дій як ухилення. На підтвердження своєї позиції прокурор також повідомив про надання документів, що свідчать про тривале захворювання та попереднє встановлення інвалідності.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зазначив, що відповіді на вказані листи від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він не отримував. Разом із тим до суду щодо ненадання відповіді на його звернення він не звертався.</w:t>
      </w:r>
    </w:p>
    <w:p w14:paraId="44ACC7D7"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Прокурор вважає, що в його діях не міститься будь-яких ознак дисциплінарних проступків.</w:t>
      </w:r>
    </w:p>
    <w:p w14:paraId="337B5C45"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w:t>
      </w:r>
    </w:p>
    <w:p w14:paraId="1E8FA2C1" w14:textId="77777777" w:rsidR="008B104E" w:rsidRPr="008B104E" w:rsidRDefault="008B104E" w:rsidP="008B104E">
      <w:pPr>
        <w:shd w:val="clear" w:color="auto" w:fill="FCFCFC"/>
        <w:spacing w:beforeAutospacing="1" w:afterAutospacing="1"/>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6. Джерела права, що підлягають застосуванню, і юридична оцінка встановлених обставин</w:t>
      </w:r>
    </w:p>
    <w:p w14:paraId="076377D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DFA4A8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608FBF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w:t>
      </w:r>
      <w:r w:rsidRPr="008B104E">
        <w:rPr>
          <w:rFonts w:ascii="Times New Roman" w:hAnsi="Times New Roman" w:cs="Times New Roman"/>
          <w:color w:val="363636"/>
          <w:sz w:val="28"/>
          <w:szCs w:val="28"/>
        </w:rPr>
        <w:lastRenderedPageBreak/>
        <w:t>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1B65EE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3C62FA7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C3066F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7EA547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за результатами моніторингу оцінювання, здійснення якого забезпечує ЦОФСО.</w:t>
      </w:r>
    </w:p>
    <w:p w14:paraId="63B6368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Членам робочих груп із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6057FF0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2ADFFC7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w:t>
      </w:r>
      <w:r w:rsidRPr="008B104E">
        <w:rPr>
          <w:rFonts w:ascii="Times New Roman" w:hAnsi="Times New Roman" w:cs="Times New Roman"/>
          <w:color w:val="363636"/>
          <w:sz w:val="28"/>
          <w:szCs w:val="28"/>
        </w:rPr>
        <w:lastRenderedPageBreak/>
        <w:t>університету імені М.І. Пирогова приймається рішення про скасування попереднього рішення експертної команди.</w:t>
      </w:r>
    </w:p>
    <w:p w14:paraId="6DE57FA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85E1CE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На момент встановлення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у 2014 році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6D86B20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Відповідно до пунктів 1, 3 Керівних принципів, щодо ролі обвинувачів (прийнято Восьмим конгресом Організації Об’єднаних Націй з профілактики злочинності і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368FC5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Згідно з підпунктом «b» Висновку № 3 (2008)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DA5F6E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Правові засади організації діяльності прокуратури України, загальні права й обов’язки прокурора визначено в Законі № 1697-VII.</w:t>
      </w:r>
    </w:p>
    <w:p w14:paraId="72FE504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Відповідно до пунктів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15A11B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765E78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B6F13C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в 2005 році, та інші.</w:t>
      </w:r>
    </w:p>
    <w:p w14:paraId="2F56CA4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F9AF1D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63C9C1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 статті 11 Кодексу зазначено,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E3D408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 кропіткою та відповідальною </w:t>
      </w:r>
      <w:r w:rsidRPr="008B104E">
        <w:rPr>
          <w:rFonts w:ascii="Times New Roman" w:hAnsi="Times New Roman" w:cs="Times New Roman"/>
          <w:color w:val="363636"/>
          <w:sz w:val="28"/>
          <w:szCs w:val="28"/>
        </w:rPr>
        <w:lastRenderedPageBreak/>
        <w:t>працею, доброчесністю, принциповістю, компетентністю, неупередженістю прокурорів і сумлінним виконанням ними службових обов’язків.</w:t>
      </w:r>
    </w:p>
    <w:p w14:paraId="4EE04B0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8B104E">
        <w:rPr>
          <w:rFonts w:ascii="Times New Roman" w:hAnsi="Times New Roman" w:cs="Times New Roman"/>
          <w:color w:val="363636"/>
          <w:sz w:val="28"/>
          <w:szCs w:val="28"/>
        </w:rPr>
        <w:t>професійно</w:t>
      </w:r>
      <w:proofErr w:type="spellEnd"/>
      <w:r w:rsidRPr="008B104E">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0DAB7EA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725784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382E49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F88A80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8A23A2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B104E">
        <w:rPr>
          <w:rFonts w:ascii="Times New Roman" w:hAnsi="Times New Roman" w:cs="Times New Roman"/>
          <w:color w:val="363636"/>
          <w:sz w:val="28"/>
          <w:szCs w:val="28"/>
        </w:rPr>
        <w:t>зв’язків</w:t>
      </w:r>
      <w:proofErr w:type="spellEnd"/>
      <w:r w:rsidRPr="008B104E">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29ECE4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B104E">
        <w:rPr>
          <w:rFonts w:ascii="Times New Roman" w:hAnsi="Times New Roman" w:cs="Times New Roman"/>
          <w:color w:val="363636"/>
          <w:sz w:val="28"/>
          <w:szCs w:val="28"/>
        </w:rPr>
        <w:t>професійно</w:t>
      </w:r>
      <w:proofErr w:type="spellEnd"/>
      <w:r w:rsidRPr="008B104E">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315D46C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270FBDC"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237B104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при виконанні прокурорами своїх посадових обов’язків, так і в позаслужбовий час,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32C0FB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C64BC5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8B104E">
        <w:rPr>
          <w:rFonts w:ascii="Times New Roman" w:hAnsi="Times New Roman" w:cs="Times New Roman"/>
          <w:color w:val="363636"/>
          <w:sz w:val="28"/>
          <w:szCs w:val="28"/>
        </w:rPr>
        <w:t>професійно</w:t>
      </w:r>
      <w:proofErr w:type="spellEnd"/>
      <w:r w:rsidRPr="008B104E">
        <w:rPr>
          <w:rFonts w:ascii="Times New Roman" w:hAnsi="Times New Roman" w:cs="Times New Roman"/>
          <w:color w:val="363636"/>
          <w:sz w:val="28"/>
          <w:szCs w:val="28"/>
        </w:rPr>
        <w:t>; не піддаватися впливу індивідуальних чи приватних інтересів.</w:t>
      </w:r>
    </w:p>
    <w:p w14:paraId="0F9A716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2FC884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у Законі № 1697-VII і Законі України «Про запобігання корупції».</w:t>
      </w:r>
    </w:p>
    <w:p w14:paraId="1D04F72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8B104E">
        <w:rPr>
          <w:rFonts w:ascii="Times New Roman" w:hAnsi="Times New Roman" w:cs="Times New Roman"/>
          <w:color w:val="363636"/>
          <w:sz w:val="28"/>
          <w:szCs w:val="28"/>
        </w:rPr>
        <w:t>безпек</w:t>
      </w:r>
      <w:proofErr w:type="spellEnd"/>
      <w:r w:rsidRPr="008B104E">
        <w:rPr>
          <w:rFonts w:ascii="Times New Roman" w:hAnsi="Times New Roman" w:cs="Times New Roman"/>
          <w:color w:val="363636"/>
          <w:sz w:val="28"/>
          <w:szCs w:val="28"/>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628AEB4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06703D7D"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xml:space="preserve">Оцінивши діяльність прокурора </w:t>
      </w:r>
      <w:proofErr w:type="spellStart"/>
      <w:r w:rsidRPr="008B104E">
        <w:rPr>
          <w:rFonts w:ascii="Times New Roman" w:hAnsi="Times New Roman" w:cs="Times New Roman"/>
          <w:b/>
          <w:bCs/>
          <w:color w:val="363636"/>
          <w:sz w:val="28"/>
          <w:szCs w:val="28"/>
        </w:rPr>
        <w:t>Плахотніка</w:t>
      </w:r>
      <w:proofErr w:type="spellEnd"/>
      <w:r w:rsidRPr="008B104E">
        <w:rPr>
          <w:rFonts w:ascii="Times New Roman" w:hAnsi="Times New Roman" w:cs="Times New Roman"/>
          <w:b/>
          <w:bCs/>
          <w:color w:val="363636"/>
          <w:sz w:val="28"/>
          <w:szCs w:val="28"/>
        </w:rPr>
        <w:t xml:space="preserve"> В.В. щодо відповідності наведеним вимогам, Комісія дійшла висновку про наявність порушень ним приписів чинного законодавства України, що обґрунтовано таким.</w:t>
      </w:r>
    </w:p>
    <w:p w14:paraId="1AF3973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Дисциплінарне провадження відкрито у зв’язку з наявністю ознак вчинення прокурором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одноразового грубого порушення правил прокурорської етики.</w:t>
      </w:r>
    </w:p>
    <w:p w14:paraId="0DFCD24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71CAC1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Для встановлення факту вчинення дисциплінарного проступку необхідно виявити ухилення прокурора від виконання обов’язків, передбачених </w:t>
      </w:r>
      <w:r w:rsidRPr="008B104E">
        <w:rPr>
          <w:rFonts w:ascii="Times New Roman" w:hAnsi="Times New Roman" w:cs="Times New Roman"/>
          <w:color w:val="363636"/>
          <w:sz w:val="28"/>
          <w:szCs w:val="28"/>
        </w:rPr>
        <w:lastRenderedPageBreak/>
        <w:t>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202B93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D8811B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має статус прокурора, і відповідно до статті 19 Закону № 1697- 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Окрім того, прокурор має статус особи з інвалідністю та отримує пенсію відповідно до пункту 9 статті 86 Закону № 1697-VII.</w:t>
      </w:r>
    </w:p>
    <w:p w14:paraId="081BEC0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2398C0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Питання про набуття прокурорами статусу осіб з інвалідністю було широко висвітлено в медіа, що негативно позначилося на діловій репутації органів прокуратури як державної інституції.</w:t>
      </w:r>
    </w:p>
    <w:p w14:paraId="64BD9BB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 зв’язку з масовими корупційними скандалами у МСЕК та виявленням численних фактів незаконного встановлення інвалідності посадовим особам, зокрема прокурорам, що стало підставою для нарахування та виплати їм із Державного бюджету України відповідних пенсій, РНБО України прийняла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w:t>
      </w:r>
      <w:r w:rsidRPr="008B104E">
        <w:rPr>
          <w:rFonts w:ascii="Times New Roman" w:hAnsi="Times New Roman" w:cs="Times New Roman"/>
          <w:color w:val="363636"/>
          <w:sz w:val="28"/>
          <w:szCs w:val="28"/>
        </w:rPr>
        <w:lastRenderedPageBreak/>
        <w:t>№  732/2024.         Відповідно до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до виконання органами виконавчої влади.</w:t>
      </w:r>
    </w:p>
    <w:p w14:paraId="590BBE0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усвідомлюючи суспільну чутливість питання, пов’язаного з фактами можливого незаконного отримання інвалідності прокурорами, на виконання рішення РНБО України мав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він проігнорував письмову вимогу керівництва щодо проходження повторного медичного огляду, не з’явився до медичної установи та не забезпечив публічного спростування сумнівів у законності встановлення йому групи інвалідності.</w:t>
      </w:r>
    </w:p>
    <w:p w14:paraId="3285163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Комісія врахувала, що до Офісу Генерального прокурора надійшов лист директора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27 серпня 2025 року № 3462/01-18 щодо необхідності забезпечення з’явлення прокурорів, зокрема й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до цієї медичної установи упродовж вересня 2025 року для проведення перевірки достовірності діагнозів і достатності підстав для встановлення їм груп інвалідності. На виконання вказаного доручення Офісу Генерального прокурора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 персонально надіслано відповідне повідомлення про необхідність прибути у зручний для нього час у період до 30 вересня 2025 року до медичного закладу для проходження обстеження, у якому йому також роз’яснено вимоги статей 19, 43 Закону № 1697-VII, статей 11, 16, 21 Кодексу, наслідки відмови від проходження медичного огляду. Зі змістом цього повідомлення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особисто ознайомився під підпис 17 вересня 2025 року. Водночас до медичного закладу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не з’явився, медичного огляду не пройшов та ухилився від виконання вимог прокурора вищого рівня.</w:t>
      </w:r>
    </w:p>
    <w:p w14:paraId="36B2EEE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Такими діями прокурор допустив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0983544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зважає на те, що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був належним чином повідомлений про необхідність прибути до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з метою перевірки обґрунтованості рішень МСЕК щодо встановлення йому інвалідності, але він не прибув у визначений строк до медичного закладу.</w:t>
      </w:r>
    </w:p>
    <w:p w14:paraId="0E46060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Також Комісія зважає і на те, що 17 листопада 2025 року  до Офісу Генерального прокурора надійшов лист із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щодо забезпечення з’явлення прокурорів за списком до цієї медичної установи для проведення перевірки підстав отримання інвалідності із зазначенням осіб, які станом на день надсилання листа до закладу охорони здоров’я не з’явилися. У цьому листі у списку за номером 49 вказано дані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w:t>
      </w:r>
    </w:p>
    <w:p w14:paraId="2F61541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При цьому Комісія враховує, із цим листом прокурора не було ознайомлено в жоден зі способів.</w:t>
      </w:r>
    </w:p>
    <w:p w14:paraId="43E4D120"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Комісія також бере до уваги, що до Офісу Генерального прокурора надійшов лист із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08 вересня 2025 року щодо сприяння у розшуку деяких матеріалів медико-експертних справ (зокрема й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та забезпечення явки осіб для проведення перевірки до 10 жовтня 2025 року. Серед переліку осіб у листі значиться прізвище та ім’я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08 липня 1974 року народження, із помилковим зазначенням по батькові «Петрович», на чому прокурор наголосив під час засідання Комісії.</w:t>
      </w:r>
    </w:p>
    <w:p w14:paraId="3C378461"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зауважила, що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під час засідання Комісії не заперечував, що він обізнаний зі змістом листа від 08 вересня 2025 року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Водночас у матеріалах дисциплінарного провадження не міститься даних про його ознайомлення із зазначеним листом належним чином.</w:t>
      </w:r>
    </w:p>
    <w:p w14:paraId="38DE493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Пояснення прокурора про наявність у нього сумнівів стосовно того, що викликали саме його через помилку в по батькові, Комісія сприймає як своєрідний обраний прокурором спосіб захисту в дисциплінарному провадженні. Водночас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повідомив на засіданні Комісії, що отримана з цього ж листа інформація щодо сприяння у розшуку медико-експертних справ стала підставою для надсилання ним до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звернення. Як видно з долученої на засіданні Комісії прокурором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копії звернення від 02 жовтня 2025 року, прокурор у ньому виклав свою правову позицію, доводи щодо нез’явлення  до медичного закладу, а також те, що звертався за відповідними роз’ясненнями. Відповідь із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на звернення прокурору не надходила.</w:t>
      </w:r>
    </w:p>
    <w:p w14:paraId="42ABA3D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також враховує, що, не отримавши відповідь на надіслане звернення, прокурор обрав пасивну позицію, оскільки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не вжив належних заходів реагування на ненадання відповіді на звернення, які передбачені Законом України «Про звернення громадян». Він не звертався до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повторно, не подавав скарги на </w:t>
      </w:r>
      <w:r w:rsidRPr="008B104E">
        <w:rPr>
          <w:rFonts w:ascii="Times New Roman" w:hAnsi="Times New Roman" w:cs="Times New Roman"/>
          <w:color w:val="363636"/>
          <w:sz w:val="28"/>
          <w:szCs w:val="28"/>
        </w:rPr>
        <w:lastRenderedPageBreak/>
        <w:t>ненадання відповіді та не надсилав звернення до  Уповноваженого Верховної Ради України з прав людини. </w:t>
      </w:r>
    </w:p>
    <w:p w14:paraId="4DBA29C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Таким чином, прокурор в жоден спосіб, не вжив активних і достатніх заходів, спрямованих на підтвердження законності встановленого йому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79E2997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Особи з інвалідністю мають широкий спектр прав, яким, зокрема, охоплено: право на безоплатне або пільгове медичне обслуговування; право на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під час працевлаштування та навчання.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не надав жодного доказу щодо використання інших гарантій, передбачених для осіб з інвалідністю, окрім отримання спеціальних пенсійних виплат, передбачених пунктом 9 статті 86 Закону № 1697-VII, що свідчить про вибіркове використання статусу особи з інвалідністю.</w:t>
      </w:r>
    </w:p>
    <w:p w14:paraId="0526CEC4"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враховує, що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не ініціював офіційного вирішення питання щодо альтернативного механізму проходження перевірки, не звернувся з відповідними заявами до компетентних органів із наданням належних медичних підтверджень, не скористався можливістю документально засвідчити свою доброчесність у спосіб, який був би зрозумілим і переконливим для громадськості.</w:t>
      </w:r>
    </w:p>
    <w:p w14:paraId="3CD6E8F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Його неприбуття обґрунтовано породжує сумніви щодо дійсності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w:t>
      </w:r>
    </w:p>
    <w:p w14:paraId="1BB4AC5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Окрім того, Комісія бере до уваги інформацію, зазначену у висновку службового розслідування від 10 вересня 2025 року та в листі Офісу Генерального прокурора від 15 серпня 2025 року, що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індивідуальну програму реабілітації інваліда не надавав, письмово до Департаменту управління об’єктами державної власності, організації </w:t>
      </w:r>
      <w:proofErr w:type="spellStart"/>
      <w:r w:rsidRPr="008B104E">
        <w:rPr>
          <w:rFonts w:ascii="Times New Roman" w:hAnsi="Times New Roman" w:cs="Times New Roman"/>
          <w:color w:val="363636"/>
          <w:sz w:val="28"/>
          <w:szCs w:val="28"/>
        </w:rPr>
        <w:t>закупівель</w:t>
      </w:r>
      <w:proofErr w:type="spellEnd"/>
      <w:r w:rsidRPr="008B104E">
        <w:rPr>
          <w:rFonts w:ascii="Times New Roman" w:hAnsi="Times New Roman" w:cs="Times New Roman"/>
          <w:color w:val="363636"/>
          <w:sz w:val="28"/>
          <w:szCs w:val="28"/>
        </w:rPr>
        <w:t xml:space="preserve">, матеріально-технічного забезпечення та цивільного захисту Офісу Генерального прокурора жодного разу не звертався, унаслідок чого заходів з облаштування робочого місця, корегування робочого графіка та трудової реабілітації (направлення на санаторно-курортне лікування тощо) стосовно нього не вжито. Інформації про надання індивідуальної програми реабілітації за роки перебування у статусі інваліда взагалі немає, незважаючи на те, що це – офіційний документ, який складається для особи з інвалідністю з метою визначення конкретних заходів медичної, психологічної, соціальної, </w:t>
      </w:r>
      <w:r w:rsidRPr="008B104E">
        <w:rPr>
          <w:rFonts w:ascii="Times New Roman" w:hAnsi="Times New Roman" w:cs="Times New Roman"/>
          <w:color w:val="363636"/>
          <w:sz w:val="28"/>
          <w:szCs w:val="28"/>
        </w:rPr>
        <w:lastRenderedPageBreak/>
        <w:t>професійної та інших видів реабілітації, необхідних для її адаптації та інтеграції в суспільство.</w:t>
      </w:r>
    </w:p>
    <w:p w14:paraId="7D455B0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дійшла висновку, що фактично інвалідність не впливала на звичний спосіб життя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під час виконання ним професійних обов’язків. Таким чином, Комісія надає оцінку діям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саме в контексті його статусу прокурора, а не його діям як особи з інвалідністю. Зважаючи на те, що члени Комісії не є фахівцями в галузі медицини, Комісія не втручається в особливості стану здоров’я прокурора, діагнози, які були встановлені, та призначене лікування, не надає оцінки медичним критеріям. Таким чином, ці правовідносини не стосуються сфери приватного життя прокурора. </w:t>
      </w:r>
    </w:p>
    <w:p w14:paraId="68C2F7C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Комісія врахувала відповідь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від 30 вересня 2025 року, що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на амбулаторному та стаціонарному лікуванні в установі не перебував.</w:t>
      </w:r>
    </w:p>
    <w:p w14:paraId="1AA9A43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Комісія надала оцінку, що на день розгляду Комісією дисциплінарного провадження немає будь-якої інформації стосовно того, що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перебував, прибув або має намір прибути для проходження обстеження до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w:t>
      </w:r>
    </w:p>
    <w:p w14:paraId="790E31B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Під час засідання члени Комісії проінформували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що в разі, якщо він все ж таки має намір пройти обстеження у ДУ «</w:t>
      </w:r>
      <w:proofErr w:type="spellStart"/>
      <w:r w:rsidRPr="008B104E">
        <w:rPr>
          <w:rFonts w:ascii="Times New Roman" w:hAnsi="Times New Roman" w:cs="Times New Roman"/>
          <w:color w:val="363636"/>
          <w:sz w:val="28"/>
          <w:szCs w:val="28"/>
        </w:rPr>
        <w:t>Укрдержндімспі</w:t>
      </w:r>
      <w:proofErr w:type="spellEnd"/>
      <w:r w:rsidRPr="008B104E">
        <w:rPr>
          <w:rFonts w:ascii="Times New Roman" w:hAnsi="Times New Roman" w:cs="Times New Roman"/>
          <w:color w:val="363636"/>
          <w:sz w:val="28"/>
          <w:szCs w:val="28"/>
        </w:rPr>
        <w:t xml:space="preserve"> МОЗ України» і підтвердити раніше встановлену групу інвалідності, то він має право заявити відповідне клопотання про відкладення засідання Комісії.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натомість навів Комісії власні умови, за яких він готовий пройти обстеження у медичному закладі, зокрема після віднайдення втраченої медичної документації, проведення додаткових обстежень тощо.</w:t>
      </w:r>
    </w:p>
    <w:p w14:paraId="309621D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Такі пояснення прокурора Комісія сприймає як відмову від вчинення активних дій для підтвердження законності встановлення групи інвалідності, оскільки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мав достатньо часу як для підготовки та групування документів, так і для відновлення медико-експертної справи, яка стала підставою для встановлення інвалідності ІІ групи. Комісія також врахувала, що, будучи обізнаним із можливістю відкладення засідання за умови проходження відповідного обстеження на виконання рішення РНБО України, прокурор не клопотав про надання йому часу для вжиття активних заходів реагування, не просив відкласти засідання та не виявляв бажання пройти обстеження.</w:t>
      </w:r>
    </w:p>
    <w:p w14:paraId="0A9DA97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Таким чином, належної реакції з боку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не було, він не надав належних доказів об’єктивної поважності нез’явлення. Така поведінка свідчить про нехтування посадовими обов’язками, небажання вжити заходів </w:t>
      </w:r>
      <w:r w:rsidRPr="008B104E">
        <w:rPr>
          <w:rFonts w:ascii="Times New Roman" w:hAnsi="Times New Roman" w:cs="Times New Roman"/>
          <w:color w:val="363636"/>
          <w:sz w:val="28"/>
          <w:szCs w:val="28"/>
        </w:rPr>
        <w:lastRenderedPageBreak/>
        <w:t>для збереження власної ділової репутації, а також про те, що не було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загалом.</w:t>
      </w:r>
    </w:p>
    <w:p w14:paraId="5D7A60EA"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Такі бездіяльність і безініціативність суперечать засадам професійної етики працівника органів прокуратури та негативно впливають на рівень суспільної довіри до інституту прокуратури.</w:t>
      </w:r>
    </w:p>
    <w:p w14:paraId="3AE4DD6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Ураховуючи викладене, Комісія розцінює вчинені дії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як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90F986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Доцільно врахувати й те, що в той момент, коли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обрав пасивну модель поведінки, він керувався суб’єктивною думкою, власним переконанням, яке не було об’єктивним і не було підтверджене жодним фактом. Отже, прокурор діяв усупереч статті 10 Кодексу,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порушив один із основних принципів професійної етики та поведінки прокурорів, зазначених у статті 4 Кодексу, – принцип об’єктивності.</w:t>
      </w:r>
    </w:p>
    <w:p w14:paraId="66579B2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Отже, Комісія дійшла висновку, що прокурор </w:t>
      </w:r>
      <w:proofErr w:type="spellStart"/>
      <w:r w:rsidRPr="008B104E">
        <w:rPr>
          <w:rFonts w:ascii="Times New Roman" w:hAnsi="Times New Roman" w:cs="Times New Roman"/>
          <w:color w:val="363636"/>
          <w:sz w:val="28"/>
          <w:szCs w:val="28"/>
        </w:rPr>
        <w:t>Плахотнік</w:t>
      </w:r>
      <w:proofErr w:type="spellEnd"/>
      <w:r w:rsidRPr="008B104E">
        <w:rPr>
          <w:rFonts w:ascii="Times New Roman" w:hAnsi="Times New Roman" w:cs="Times New Roman"/>
          <w:color w:val="363636"/>
          <w:sz w:val="28"/>
          <w:szCs w:val="28"/>
        </w:rPr>
        <w:t xml:space="preserve"> В.В. порушив вимоги пункту 10 частини першої статті 3, частини другої статті 17, частини третьої, пункту 4 частини четвертої статті 19 Закону № 1697-VII, статей 1, 4, 11, 16, 21 Кодексу,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49E76C3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Вчинення прокурором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дисциплінарних проступків підтверджено:</w:t>
      </w:r>
    </w:p>
    <w:p w14:paraId="4E2EBC3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дисциплінарною скаргою виконувача обов’язків керівника Генеральної інспекції;</w:t>
      </w:r>
    </w:p>
    <w:p w14:paraId="71F85696"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 висновком і матеріалами службового розслідування, проведеного стосовно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на підставі наказу Генерального прокурора від 12 серпня 2025 року № 238;</w:t>
      </w:r>
    </w:p>
    <w:p w14:paraId="5F1E9DF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xml:space="preserve">– поясненнями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w:t>
      </w:r>
    </w:p>
    <w:p w14:paraId="349E24A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копіями документів на запит члена Комісії.</w:t>
      </w:r>
    </w:p>
    <w:p w14:paraId="31F10F68"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Згідно з частиною 4 статті 48 Закону № 1697-VII рішення про накладення на прокурора дисциплінарного стягнення або рішення про неможливість надалі перебувати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7E8E279"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Під час вирішення питання щодо строків вчинення прокурором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дисциплінарного проступку необхідно врахувати таке.</w:t>
      </w:r>
    </w:p>
    <w:p w14:paraId="0C44FFB2"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Правові позиції Верховного Суду дають підстави для твердження про необхідність оперувати у практичній діяльності поняттям «триваюче правопорушення», отже, днем обчислення річного строку для накладення на  прокурора дисциплінарного стягнення є день належного виконання ним установленого обов’язку або день припинення правопорушення (рішення від 30 січня 2019 року у справі № 9901/921/18, від  05 березня 2018 року у справі № 800/422/17, від 27 травня 2019 року у справі № 9901/196/19 тощо). Так, постановою Великої Палати Верховного Суду від 16 грудня 2020 року у справі № 9901/315/19 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4E120AEF"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Велика Палата Верховного Суду в постанові від 11 грудня 2018 року у справі № 810/1224/17 надала тлумачення, зокрема, поняття «триваюче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253A404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 огляду на викладене строк притягнення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до дисциплінарної відповідальності не минув.</w:t>
      </w:r>
    </w:p>
    <w:p w14:paraId="46C19CC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 випадку, який є предметом оцінки, прокурор вчинив триваюче правопорушення. Відповідно до матеріалів дисциплінарного провадження днем початку вчинення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дисциплінарного проступку треба вважати 17 вересня 2025 року (день ознайомлення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із особистим повідомленням про необхідність його прибуття до медичного закладу), а закінченням – 29 квітня 2026 року (день розгляду Комісією висновку про наявність дисциплінарного проступку в діях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w:t>
      </w:r>
    </w:p>
    <w:p w14:paraId="0CA80065"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до дисциплінарної відповідальності не минув.</w:t>
      </w:r>
    </w:p>
    <w:p w14:paraId="2423D977"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Під час обрання виду дисциплінарного стягнення стосовно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Комісія з огляду на вимоги частини третьої статті 48 Закону № 1697- VII враховує характер вчиненого ним дисциплінарного проступку, ступінь його вини, обставини, що впливають на обрання виду дисциплінарного стягнення, Комісія зважає на очевидність і грубість допущеного порушення, характер і наслідки проступку, </w:t>
      </w:r>
      <w:proofErr w:type="spellStart"/>
      <w:r w:rsidRPr="008B104E">
        <w:rPr>
          <w:rFonts w:ascii="Times New Roman" w:hAnsi="Times New Roman" w:cs="Times New Roman"/>
          <w:color w:val="363636"/>
          <w:sz w:val="28"/>
          <w:szCs w:val="28"/>
        </w:rPr>
        <w:t>резонансність</w:t>
      </w:r>
      <w:proofErr w:type="spellEnd"/>
      <w:r w:rsidRPr="008B104E">
        <w:rPr>
          <w:rFonts w:ascii="Times New Roman" w:hAnsi="Times New Roman" w:cs="Times New Roman"/>
          <w:color w:val="363636"/>
          <w:sz w:val="28"/>
          <w:szCs w:val="28"/>
        </w:rPr>
        <w:t xml:space="preserve"> ситуації у медійному просторі, відсутність усвідомлення своєї вини та належної реакції з боку прокурора.</w:t>
      </w:r>
    </w:p>
    <w:p w14:paraId="0E5A7B9B"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Ураховуючи викладене,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sidRPr="008B104E">
        <w:rPr>
          <w:rFonts w:ascii="Times New Roman" w:hAnsi="Times New Roman" w:cs="Times New Roman"/>
          <w:color w:val="363636"/>
          <w:sz w:val="28"/>
          <w:szCs w:val="28"/>
        </w:rPr>
        <w:t>Плахотніком</w:t>
      </w:r>
      <w:proofErr w:type="spellEnd"/>
      <w:r w:rsidRPr="008B104E">
        <w:rPr>
          <w:rFonts w:ascii="Times New Roman" w:hAnsi="Times New Roman" w:cs="Times New Roman"/>
          <w:color w:val="363636"/>
          <w:sz w:val="28"/>
          <w:szCs w:val="28"/>
        </w:rPr>
        <w:t xml:space="preserve"> В.В. дисциплінарний проступок несумісний із подальшим зайняттям будь-якої посади в цих органах.</w:t>
      </w:r>
      <w:bookmarkStart w:id="5" w:name="_Hlk205383857"/>
      <w:bookmarkEnd w:id="5"/>
    </w:p>
    <w:p w14:paraId="4044A6D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Зважаючи на викладене, Комісія вважає, що застосування до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В.В.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24C0CB5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1346790B"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119E4EB3" w14:textId="77777777" w:rsidR="008B104E" w:rsidRPr="008B104E" w:rsidRDefault="008B104E" w:rsidP="008B104E">
      <w:pPr>
        <w:shd w:val="clear" w:color="auto" w:fill="FCFCFC"/>
        <w:spacing w:beforeAutospacing="1" w:afterAutospacing="1"/>
        <w:ind w:firstLine="709"/>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 </w:t>
      </w:r>
    </w:p>
    <w:p w14:paraId="013DE93F" w14:textId="77777777" w:rsidR="008B104E" w:rsidRPr="008B104E" w:rsidRDefault="008B104E" w:rsidP="008B104E">
      <w:pPr>
        <w:shd w:val="clear" w:color="auto" w:fill="FCFCFC"/>
        <w:spacing w:beforeAutospacing="1" w:afterAutospacing="1"/>
        <w:ind w:firstLine="709"/>
        <w:jc w:val="center"/>
        <w:rPr>
          <w:rFonts w:ascii="Times New Roman" w:hAnsi="Times New Roman" w:cs="Times New Roman"/>
          <w:color w:val="363636"/>
          <w:sz w:val="28"/>
          <w:szCs w:val="28"/>
        </w:rPr>
      </w:pPr>
      <w:r w:rsidRPr="008B104E">
        <w:rPr>
          <w:rFonts w:ascii="Times New Roman" w:hAnsi="Times New Roman" w:cs="Times New Roman"/>
          <w:b/>
          <w:bCs/>
          <w:color w:val="363636"/>
          <w:sz w:val="28"/>
          <w:szCs w:val="28"/>
        </w:rPr>
        <w:t>В И Р І Ш И Л А:</w:t>
      </w:r>
    </w:p>
    <w:p w14:paraId="3F29BC8D"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 xml:space="preserve">Притягнути до дисциплінарної відповідальності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w:t>
      </w:r>
      <w:proofErr w:type="spellStart"/>
      <w:r w:rsidRPr="008B104E">
        <w:rPr>
          <w:rFonts w:ascii="Times New Roman" w:hAnsi="Times New Roman" w:cs="Times New Roman"/>
          <w:color w:val="363636"/>
          <w:sz w:val="28"/>
          <w:szCs w:val="28"/>
        </w:rPr>
        <w:t>Плахотніка</w:t>
      </w:r>
      <w:proofErr w:type="spellEnd"/>
      <w:r w:rsidRPr="008B104E">
        <w:rPr>
          <w:rFonts w:ascii="Times New Roman" w:hAnsi="Times New Roman" w:cs="Times New Roman"/>
          <w:color w:val="363636"/>
          <w:sz w:val="28"/>
          <w:szCs w:val="28"/>
        </w:rPr>
        <w:t xml:space="preserve"> </w:t>
      </w:r>
      <w:proofErr w:type="spellStart"/>
      <w:r w:rsidRPr="008B104E">
        <w:rPr>
          <w:rFonts w:ascii="Times New Roman" w:hAnsi="Times New Roman" w:cs="Times New Roman"/>
          <w:color w:val="363636"/>
          <w:sz w:val="28"/>
          <w:szCs w:val="28"/>
        </w:rPr>
        <w:t>Вячеслава</w:t>
      </w:r>
      <w:proofErr w:type="spellEnd"/>
      <w:r w:rsidRPr="008B104E">
        <w:rPr>
          <w:rFonts w:ascii="Times New Roman" w:hAnsi="Times New Roman" w:cs="Times New Roman"/>
          <w:color w:val="363636"/>
          <w:sz w:val="28"/>
          <w:szCs w:val="28"/>
        </w:rPr>
        <w:t xml:space="preserve"> Володимировича та накласти на нього дисциплінарне стягнення у виді звільнення з посади в органах прокуратури.</w:t>
      </w:r>
    </w:p>
    <w:p w14:paraId="3F333C93"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lastRenderedPageBreak/>
        <w:t xml:space="preserve">Копію рішення надіслати Генеральному прокурору для застосування накладеного дисциплінарного стягнення, скаржнику та прокурору </w:t>
      </w:r>
      <w:proofErr w:type="spellStart"/>
      <w:r w:rsidRPr="008B104E">
        <w:rPr>
          <w:rFonts w:ascii="Times New Roman" w:hAnsi="Times New Roman" w:cs="Times New Roman"/>
          <w:color w:val="363636"/>
          <w:sz w:val="28"/>
          <w:szCs w:val="28"/>
        </w:rPr>
        <w:t>Плахотніку</w:t>
      </w:r>
      <w:proofErr w:type="spellEnd"/>
      <w:r w:rsidRPr="008B104E">
        <w:rPr>
          <w:rFonts w:ascii="Times New Roman" w:hAnsi="Times New Roman" w:cs="Times New Roman"/>
          <w:color w:val="363636"/>
          <w:sz w:val="28"/>
          <w:szCs w:val="28"/>
        </w:rPr>
        <w:t xml:space="preserve"> В.В.</w:t>
      </w:r>
    </w:p>
    <w:p w14:paraId="2BA7A00E" w14:textId="77777777" w:rsidR="008B104E" w:rsidRPr="008B104E" w:rsidRDefault="008B104E" w:rsidP="008B104E">
      <w:pPr>
        <w:shd w:val="clear" w:color="auto" w:fill="FCFCFC"/>
        <w:spacing w:before="100" w:beforeAutospacing="1" w:after="100" w:afterAutospacing="1"/>
        <w:ind w:firstLine="709"/>
        <w:rPr>
          <w:rFonts w:ascii="Times New Roman" w:hAnsi="Times New Roman" w:cs="Times New Roman"/>
          <w:color w:val="363636"/>
          <w:sz w:val="28"/>
          <w:szCs w:val="28"/>
        </w:rPr>
      </w:pPr>
      <w:r w:rsidRPr="008B104E">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8B40BF5" w14:textId="77777777" w:rsidR="008B104E" w:rsidRPr="008B104E" w:rsidRDefault="008B104E" w:rsidP="008B104E">
      <w:pPr>
        <w:rPr>
          <w:rFonts w:ascii="Times New Roman" w:hAnsi="Times New Roman" w:cs="Times New Roman"/>
          <w:sz w:val="28"/>
          <w:szCs w:val="28"/>
        </w:rPr>
      </w:pPr>
    </w:p>
    <w:tbl>
      <w:tblPr>
        <w:tblW w:w="0" w:type="auto"/>
        <w:tblInd w:w="127" w:type="dxa"/>
        <w:shd w:val="clear" w:color="auto" w:fill="FCFCFC"/>
        <w:tblCellMar>
          <w:left w:w="0" w:type="dxa"/>
          <w:right w:w="0" w:type="dxa"/>
        </w:tblCellMar>
        <w:tblLook w:val="04A0" w:firstRow="1" w:lastRow="0" w:firstColumn="1" w:lastColumn="0" w:noHBand="0" w:noVBand="1"/>
      </w:tblPr>
      <w:tblGrid>
        <w:gridCol w:w="2370"/>
        <w:gridCol w:w="3244"/>
        <w:gridCol w:w="3898"/>
      </w:tblGrid>
      <w:tr w:rsidR="008B104E" w:rsidRPr="008B104E" w14:paraId="76E7381D" w14:textId="77777777" w:rsidTr="008B104E">
        <w:tc>
          <w:tcPr>
            <w:tcW w:w="2427" w:type="dxa"/>
            <w:shd w:val="clear" w:color="auto" w:fill="FCFCFC"/>
            <w:tcMar>
              <w:top w:w="0" w:type="dxa"/>
              <w:left w:w="108" w:type="dxa"/>
              <w:bottom w:w="0" w:type="dxa"/>
              <w:right w:w="108" w:type="dxa"/>
            </w:tcMar>
            <w:hideMark/>
          </w:tcPr>
          <w:p w14:paraId="0E3B8BCD"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Головуючий</w:t>
            </w:r>
          </w:p>
        </w:tc>
        <w:tc>
          <w:tcPr>
            <w:tcW w:w="3536" w:type="dxa"/>
            <w:shd w:val="clear" w:color="auto" w:fill="FCFCFC"/>
            <w:tcMar>
              <w:top w:w="0" w:type="dxa"/>
              <w:left w:w="108" w:type="dxa"/>
              <w:bottom w:w="0" w:type="dxa"/>
              <w:right w:w="108" w:type="dxa"/>
            </w:tcMar>
            <w:hideMark/>
          </w:tcPr>
          <w:p w14:paraId="1D6EEA20"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43189F5F"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Максим РАДЗІВОН</w:t>
            </w:r>
          </w:p>
          <w:p w14:paraId="22A6DFDF"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c>
      </w:tr>
      <w:tr w:rsidR="008B104E" w:rsidRPr="008B104E" w14:paraId="295E0230" w14:textId="77777777" w:rsidTr="008B104E">
        <w:tc>
          <w:tcPr>
            <w:tcW w:w="2427" w:type="dxa"/>
            <w:shd w:val="clear" w:color="auto" w:fill="FCFCFC"/>
            <w:tcMar>
              <w:top w:w="0" w:type="dxa"/>
              <w:left w:w="108" w:type="dxa"/>
              <w:bottom w:w="0" w:type="dxa"/>
              <w:right w:w="108" w:type="dxa"/>
            </w:tcMar>
            <w:hideMark/>
          </w:tcPr>
          <w:p w14:paraId="1F60A307"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c>
        <w:tc>
          <w:tcPr>
            <w:tcW w:w="3536" w:type="dxa"/>
            <w:shd w:val="clear" w:color="auto" w:fill="FCFCFC"/>
            <w:tcMar>
              <w:top w:w="0" w:type="dxa"/>
              <w:left w:w="108" w:type="dxa"/>
              <w:bottom w:w="0" w:type="dxa"/>
              <w:right w:w="108" w:type="dxa"/>
            </w:tcMar>
            <w:hideMark/>
          </w:tcPr>
          <w:p w14:paraId="595B0BFF"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14E82848"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c>
      </w:tr>
      <w:tr w:rsidR="008B104E" w:rsidRPr="008B104E" w14:paraId="1E0EF2DD" w14:textId="77777777" w:rsidTr="008B104E">
        <w:tc>
          <w:tcPr>
            <w:tcW w:w="2427" w:type="dxa"/>
            <w:shd w:val="clear" w:color="auto" w:fill="FCFCFC"/>
            <w:tcMar>
              <w:top w:w="0" w:type="dxa"/>
              <w:left w:w="108" w:type="dxa"/>
              <w:bottom w:w="0" w:type="dxa"/>
              <w:right w:w="108" w:type="dxa"/>
            </w:tcMar>
            <w:hideMark/>
          </w:tcPr>
          <w:p w14:paraId="1686AF7A"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Члени Комісії:</w:t>
            </w:r>
          </w:p>
        </w:tc>
        <w:tc>
          <w:tcPr>
            <w:tcW w:w="3536" w:type="dxa"/>
            <w:shd w:val="clear" w:color="auto" w:fill="FCFCFC"/>
            <w:tcMar>
              <w:top w:w="0" w:type="dxa"/>
              <w:left w:w="108" w:type="dxa"/>
              <w:bottom w:w="0" w:type="dxa"/>
              <w:right w:w="108" w:type="dxa"/>
            </w:tcMar>
            <w:hideMark/>
          </w:tcPr>
          <w:p w14:paraId="48068C19"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3E397E70"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Світлана БОБРОВНИК</w:t>
            </w:r>
          </w:p>
          <w:p w14:paraId="3EB462FB"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29461E49"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0204ADF7"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Олег БУЛУЛУКОВ</w:t>
            </w:r>
          </w:p>
          <w:p w14:paraId="08928F3C"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798DB49B"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4C569DE7"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Ніна ГАРБУЗА</w:t>
            </w:r>
          </w:p>
          <w:p w14:paraId="31F47E5C"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0BA0684A"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p w14:paraId="23CDA2B2"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Катерина КОВАЛЬ</w:t>
            </w:r>
          </w:p>
          <w:p w14:paraId="22E748E7" w14:textId="77777777" w:rsidR="008B104E" w:rsidRPr="008B104E" w:rsidRDefault="008B104E">
            <w:pPr>
              <w:spacing w:before="100" w:beforeAutospacing="1" w:after="100" w:afterAutospacing="1"/>
              <w:rPr>
                <w:rFonts w:ascii="Times New Roman" w:hAnsi="Times New Roman" w:cs="Times New Roman"/>
                <w:color w:val="363636"/>
                <w:sz w:val="28"/>
                <w:szCs w:val="28"/>
              </w:rPr>
            </w:pPr>
            <w:r w:rsidRPr="008B104E">
              <w:rPr>
                <w:rFonts w:ascii="Times New Roman" w:hAnsi="Times New Roman" w:cs="Times New Roman"/>
                <w:color w:val="363636"/>
                <w:sz w:val="28"/>
                <w:szCs w:val="28"/>
              </w:rPr>
              <w:t> </w:t>
            </w:r>
          </w:p>
          <w:tbl>
            <w:tblPr>
              <w:tblW w:w="3555" w:type="dxa"/>
              <w:tblInd w:w="127" w:type="dxa"/>
              <w:tblCellMar>
                <w:left w:w="0" w:type="dxa"/>
                <w:right w:w="0" w:type="dxa"/>
              </w:tblCellMar>
              <w:tblLook w:val="04A0" w:firstRow="1" w:lastRow="0" w:firstColumn="1" w:lastColumn="0" w:noHBand="0" w:noVBand="1"/>
            </w:tblPr>
            <w:tblGrid>
              <w:gridCol w:w="3555"/>
            </w:tblGrid>
            <w:tr w:rsidR="008B104E" w:rsidRPr="008B104E" w14:paraId="77C4FDC7" w14:textId="77777777">
              <w:tc>
                <w:tcPr>
                  <w:tcW w:w="3549" w:type="dxa"/>
                  <w:tcMar>
                    <w:top w:w="0" w:type="dxa"/>
                    <w:left w:w="108" w:type="dxa"/>
                    <w:bottom w:w="0" w:type="dxa"/>
                    <w:right w:w="108" w:type="dxa"/>
                  </w:tcMar>
                  <w:hideMark/>
                </w:tcPr>
                <w:p w14:paraId="1DE48F46"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w:t>
                  </w:r>
                </w:p>
                <w:p w14:paraId="64594399"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Дмитро КУРИЛЕНКО</w:t>
                  </w:r>
                </w:p>
                <w:p w14:paraId="4F83363F"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w:t>
                  </w:r>
                </w:p>
              </w:tc>
            </w:tr>
            <w:tr w:rsidR="008B104E" w:rsidRPr="008B104E" w14:paraId="30438603" w14:textId="77777777">
              <w:tc>
                <w:tcPr>
                  <w:tcW w:w="3549" w:type="dxa"/>
                  <w:tcMar>
                    <w:top w:w="0" w:type="dxa"/>
                    <w:left w:w="108" w:type="dxa"/>
                    <w:bottom w:w="0" w:type="dxa"/>
                    <w:right w:w="108" w:type="dxa"/>
                  </w:tcMar>
                  <w:hideMark/>
                </w:tcPr>
                <w:p w14:paraId="5B48B4E6" w14:textId="77777777" w:rsidR="008B104E" w:rsidRPr="008B104E" w:rsidRDefault="008B104E">
                  <w:pPr>
                    <w:spacing w:beforeAutospacing="1" w:afterAutospacing="1"/>
                    <w:rPr>
                      <w:rFonts w:ascii="Times New Roman" w:hAnsi="Times New Roman" w:cs="Times New Roman"/>
                      <w:sz w:val="28"/>
                      <w:szCs w:val="28"/>
                    </w:rPr>
                  </w:pPr>
                  <w:r w:rsidRPr="008B104E">
                    <w:rPr>
                      <w:rFonts w:ascii="Times New Roman" w:hAnsi="Times New Roman" w:cs="Times New Roman"/>
                      <w:sz w:val="28"/>
                      <w:szCs w:val="28"/>
                      <w:lang w:val="ru-RU"/>
                    </w:rPr>
                    <w:t> </w:t>
                  </w:r>
                </w:p>
                <w:p w14:paraId="0F50D444"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Віталій МАВРОДІ</w:t>
                  </w:r>
                </w:p>
                <w:p w14:paraId="2AEC0015"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lastRenderedPageBreak/>
                    <w:t> </w:t>
                  </w:r>
                </w:p>
                <w:p w14:paraId="3ACBF521"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w:t>
                  </w:r>
                </w:p>
                <w:p w14:paraId="3D87C21D"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Євгенія МНИШЕНКО</w:t>
                  </w:r>
                </w:p>
                <w:p w14:paraId="1C2EA52F"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w:t>
                  </w:r>
                </w:p>
                <w:p w14:paraId="4483BCF6"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w:t>
                  </w:r>
                </w:p>
                <w:p w14:paraId="0CF50EC0" w14:textId="77777777" w:rsidR="008B104E" w:rsidRPr="008B104E" w:rsidRDefault="008B104E">
                  <w:pPr>
                    <w:spacing w:before="100" w:beforeAutospacing="1" w:after="100" w:afterAutospacing="1"/>
                    <w:rPr>
                      <w:rFonts w:ascii="Times New Roman" w:hAnsi="Times New Roman" w:cs="Times New Roman"/>
                      <w:sz w:val="28"/>
                      <w:szCs w:val="28"/>
                    </w:rPr>
                  </w:pPr>
                  <w:r w:rsidRPr="008B104E">
                    <w:rPr>
                      <w:rFonts w:ascii="Times New Roman" w:hAnsi="Times New Roman" w:cs="Times New Roman"/>
                      <w:sz w:val="28"/>
                      <w:szCs w:val="28"/>
                    </w:rPr>
                    <w:t>  Тетяна СТЕПАНОВА</w:t>
                  </w:r>
                </w:p>
              </w:tc>
            </w:tr>
          </w:tbl>
          <w:p w14:paraId="2978E5A7" w14:textId="77777777" w:rsidR="008B104E" w:rsidRPr="008B104E" w:rsidRDefault="008B104E">
            <w:pPr>
              <w:rPr>
                <w:rFonts w:ascii="Times New Roman" w:hAnsi="Times New Roman" w:cs="Times New Roman"/>
                <w:color w:val="363636"/>
                <w:sz w:val="28"/>
                <w:szCs w:val="28"/>
              </w:rPr>
            </w:pPr>
          </w:p>
        </w:tc>
      </w:tr>
    </w:tbl>
    <w:p w14:paraId="491E56D8" w14:textId="3E87CECB" w:rsidR="00966906" w:rsidRPr="008B104E" w:rsidRDefault="00966906" w:rsidP="008B104E">
      <w:pPr>
        <w:shd w:val="clear" w:color="auto" w:fill="FCFCFC"/>
        <w:jc w:val="center"/>
        <w:rPr>
          <w:rFonts w:ascii="Times New Roman" w:eastAsia="Times New Roman" w:hAnsi="Times New Roman" w:cs="Times New Roman"/>
          <w:color w:val="363636"/>
          <w:sz w:val="28"/>
          <w:szCs w:val="28"/>
          <w:lang w:eastAsia="uk-UA"/>
        </w:rPr>
      </w:pPr>
    </w:p>
    <w:sectPr w:rsidR="00966906" w:rsidRPr="008B104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801-12" TargetMode="External"/><Relationship Id="rId3" Type="http://schemas.openxmlformats.org/officeDocument/2006/relationships/settings" Target="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1338-2024-%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zakon.rada.gov.ua/laws/show/1338-2024-%D0%BF" TargetMode="External"/><Relationship Id="rId4" Type="http://schemas.openxmlformats.org/officeDocument/2006/relationships/webSettings" Target="webSettings.xml"/><Relationship Id="rId9" Type="http://schemas.openxmlformats.org/officeDocument/2006/relationships/hyperlink" Target="https://zakon.rada.gov.ua/laws/show/1338-2024-%D0%B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40878</Words>
  <Characters>23301</Characters>
  <Application>Microsoft Office Word</Application>
  <DocSecurity>0</DocSecurity>
  <Lines>194</Lines>
  <Paragraphs>128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2026-07-02T09:46:00Z</dcterms:created>
  <dcterms:modified xsi:type="dcterms:W3CDTF">2026-07-02T09:46:00Z</dcterms:modified>
</cp:coreProperties>
</file>